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60"/>
      </w:pPr>
      <w:r>
        <w:rPr>
          <w:rFonts w:ascii="Arial" w:hAnsi="Arial"/>
          <w:b/>
          <w:i w:val="0"/>
          <w:color w:val="1D4ED8"/>
          <w:sz w:val="40"/>
        </w:rPr>
        <w:t>SENE BAŞI ÖĞRETMENLER KURULU</w:t>
      </w:r>
    </w:p>
    <w:p>
      <w:pPr>
        <w:spacing w:after="240"/>
      </w:pPr>
      <w:r>
        <w:rPr>
          <w:rFonts w:ascii="Arial" w:hAnsi="Arial"/>
          <w:b/>
          <w:i w:val="0"/>
          <w:color w:val="17365D"/>
          <w:sz w:val="25"/>
        </w:rPr>
        <w:t>2026-2027 Eğitim ve Öğretim Yılı | Ortaokul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8" w:color="1D4ED8"/>
          <w:left w:val="single" w:sz="8" w:color="1D4ED8"/>
          <w:bottom w:val="single" w:sz="8" w:color="1D4ED8"/>
          <w:right w:val="single" w:sz="8" w:color="1D4ED8"/>
          <w:insideH w:val="single" w:sz="8" w:color="1D4ED8"/>
          <w:insideV w:val="single" w:sz="8" w:color="1D4ED8"/>
        </w:tblBorders>
      </w:tblPr>
      <w:tblGrid>
        <w:gridCol w:w="9840"/>
      </w:tblGrid>
      <w:tr>
        <w:tc>
          <w:tcPr>
            <w:tcW w:type="dxa" w:w="98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7FAFC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D4ED8"/>
                <w:sz w:val="19"/>
              </w:rPr>
              <w:t xml:space="preserve">KULLANIM NOTU: </w:t>
            </w:r>
            <w:r>
              <w:rPr>
                <w:rFonts w:ascii="Arial" w:hAnsi="Arial"/>
                <w:b w:val="0"/>
                <w:i w:val="0"/>
                <w:color w:val="1F2937"/>
                <w:sz w:val="19"/>
              </w:rPr>
              <w:t>Bu belge örnek taslaktır. Okulun türü, ihtiyaçları, il/ilçe talimatları ve kurul üyelerinin önerileri doğrultusunda gündem ve kararlar uyarlanmalıdır. Toplantı tarihi, yeri ve gündemi zorunlu hâller dışında en az 5 gün önceden duyurulur.</w:t>
            </w:r>
          </w:p>
        </w:tc>
      </w:tr>
    </w:tbl>
    <w:p>
      <w:pPr>
        <w:spacing w:after="20"/>
      </w:pPr>
    </w:p>
    <w:p>
      <w:pPr>
        <w:pStyle w:val="Heading1"/>
      </w:pPr>
      <w:r>
        <w:t>Toplantı Bilgileri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500"/>
        <w:gridCol w:w="7340"/>
      </w:tblGrid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Okul/Kurum Adı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Toplantı Tarihi ve Saati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Toplantı Yeri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Kurul Başkanı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Yazman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</w:tbl>
    <w:p>
      <w:pPr>
        <w:pStyle w:val="Heading1"/>
      </w:pPr>
      <w:r>
        <w:t>Dayanak ve Toplantı Esasları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1F2937"/>
          <w:sz w:val="20"/>
        </w:rPr>
        <w:t>Millî Eğitim Bakanlığı Eğitim Kurulları ve Zümreleri Yönergesi (12.02.2025 tarihli yürürlükteki metin), özellikle Madde 7 ve Madde 9.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1F2937"/>
          <w:sz w:val="20"/>
        </w:rPr>
        <w:t>2026-2027 Eğitim ve Öğretim Yılına İlişkin İş ve İşlemler Genelgesi.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1F2937"/>
          <w:sz w:val="20"/>
        </w:rPr>
        <w:t>2026-2027 Eğitim ve Öğretim Yılı Çalışma Takvimi.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1F2937"/>
          <w:sz w:val="20"/>
        </w:rPr>
        <w:t>Okulun türüne göre ilgili yönetmelikler, il/ilçe millî eğitim müdürlüğü talimatları ve okulun stratejik planı.</w:t>
      </w:r>
    </w:p>
    <w:p>
      <w:pPr>
        <w:pStyle w:val="Heading1"/>
      </w:pPr>
      <w:r>
        <w:t>Gündem Maddeleri</w:t>
      </w:r>
    </w:p>
    <w:tbl>
      <w:tblPr>
        <w:tblW w:type="dxa" w:w="98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720"/>
        <w:gridCol w:w="9120"/>
      </w:tblGrid>
      <w:tr>
        <w:trPr>
          <w:tblHeader w:val="true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D4ED8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No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D4ED8"/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Gündem Maddesi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Açılış, yoklama, kurul yazmanının belirlenmesi ve gündemin okunması.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Bir önceki öğretmenler kurulu kararlarının ve gerçekleşme durumunun değerlendirilmesi.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2026-2027 çalışma takvimi, ders yılı başlangıç-bitiş tarihleri ve yıllık iş planının görüşülmesi.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2026-2027 Eğitim ve Öğretim Yılına İlişkin İş ve İşlemler Genelgesi ile güncel mevzuat değişikliklerinin değerlendirilmesi.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Türkiye Yüzyılı Maarif Modeli öğretim programları, yıllık planlar ve zümreler arası iş birliği.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Öğrenci başarısı, devam-devamsızlık takibi ve öğrenme kayıplarını azaltmaya yönelik önlemler.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Özel eğitim ihtiyacı olan öğrenciler, BEP süreçleri ve destek eğitim odası planlaması.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Rehberlik ve psikolojik danışma hizmetleri; güvenli, kapsayıcı ve destekleyici okul iklimi.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ve çevre güvenliği, acil durum ve tahliye planları, iş sağlığı ve güvenliği tedbirleri.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10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Nöbet hizmetleri, giriş-çıkışların kontrolü ve okulun ortak kullanım alanlarına ilişkin düzenlemeler.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Öğrenci kulüpleri, sosyal sorumluluk programı, bilimsel-kültürel-sanatsal-sportif etkinlikler ve geziler.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Değerler eğitimi, millî birlik ve beraberlik bilinci ve yılın ilk haftasında yürütülecek etkinlikler.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Dijital esenlik, siber güvenlik, bilişim araçlarının kullanımı ve sınıf içinde cep telefonu uygulaması.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sağlığı, temizlik, dengeli beslenme ve koruyucu-önleyici sağlık çalışmaları.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Veli görüşmelerinin Okul Randevu Sistemi üzerinden yürütülmesi ve okul-aile iş birliği.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Kurul ve komisyonların oluşturulması; görev dağılımlarının yapılması.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Hizmet içi eğitim ihtiyaçlarının ve mesleki gelişim önceliklerinin belirlenmesi.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5. sınıf öğrencilerinin yeni eğitim ortamına uyumunu destekleyecek rehberlik, okul tanıtımı ve akran ilişkileri çalışmaları.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8. sınıf öğrencileri için LGS süreci, akademik izleme, tercih ve sınav kaygısı rehberliği.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20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Bakanlıkça belirlenen ortak yazılı sınavlar ve ölçme-değerlendirme uygulamalarının planlanması.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Bakanlık dışında hazırlanan deneme, tarama ve hazırbulunuşluk sınavlarının uygulanmamasına ilişkin genelge hükümleri.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Destekleme ve Yetiştirme Kursları (DYK) ihtiyaçları, öğrenci devamı ve kurs verimliliği.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Ortaokul sınıf/şube öğretmenler kurullarının ekim, şubat ve haziran aylarında yapılmasına ilişkin planlama.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‘Hakan ile Bilge’nin Türk Dünyası Yolculuğu’ materyalinin ilgili ders ve etkinliklerle ilişkilendirilmesi.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Ergenlik dönemi, akran zorbalığı, devamsızlık, disiplin ve koruyucu-önleyici rehberlik çalışmaları.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Öğrencilerin sınıf geçme ve sınıf tekrarı durumlarına ilişkin mevzuat ve izleme süreçleri.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dışı öğrenme ortamları, yaşam becerileri, medya okuryazarlığı ve sosyal sorumluluk faaliyetleri.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Dilek ve temenniler; gündeme eklenmesi önerilen hususların görüşülmesi ve kapanış.</w:t>
            </w:r>
          </w:p>
        </w:tc>
      </w:tr>
    </w:tbl>
    <w:p>
      <w:r>
        <w:br w:type="page"/>
      </w:r>
    </w:p>
    <w:p>
      <w:pPr>
        <w:pStyle w:val="Heading1"/>
      </w:pPr>
      <w:r>
        <w:t>Örnek Karar Taslağı</w:t>
      </w:r>
    </w:p>
    <w:tbl>
      <w:tblPr>
        <w:tblW w:type="dxa" w:w="98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720"/>
        <w:gridCol w:w="9120"/>
      </w:tblGrid>
      <w:tr>
        <w:trPr>
          <w:tblHeader w:val="true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D4ED8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No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D4ED8"/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Karar Taslağı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Bir önceki kurul kararlarının gerçekleşme durumunun dönem içinde izlenmesine ve sorumluların okul yönetimine bilgi vermesine.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Yıllık plan, zümre ve kurul çalışmalarının çalışma takvimine uygun biçimde yürütülmesine.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Güncel Bakanlık kararları ve mevzuat değişikliklerinin personele duyurulmasına; MEBBİS ve e-Okul işlemlerinin zamanında tamamlanmasına.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Öğretim programlarının Türkiye Yüzyılı Maarif Modeli doğrultusunda öğrenci merkezli, beceri temelli ve bütüncül biçimde uygulanmasına.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Başarı, devam ve devamsızlık verilerinin düzenli izlenmesine; risk altındaki öğrenciler için erken müdahale planı hazırlanmasına.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Özel eğitim ihtiyacı bulunan öğrenciler için BEP ve destek eğitim odası süreçlerinin mevzuata uygun yürütülmesine.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güvenliği, tahliye, nöbet ve ziyaretçi girişlerine ilişkin tedbirlerin eksiksiz uygulanmasına.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Dijital esenlik ve güvenli internet çalışmalarına yer verilmesine; sınıf içi cep telefonu kullanımına ilişkin Bakanlık talimatlarının uygulanmasına.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Öğrenci kulüpleri ve sosyal sorumluluk faaliyetlerinin öğrenci katılımını artıracak şekilde yıllık plana bağlanmasına.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10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Veli görüşmelerinin Okul Randevu Sistemi üzerinden planlanmasına ve veli bilgilendirmelerinin kayıtlı yürütülmesine.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sağlığı, hijyen ve dengeli beslenme çalışmalarının ilgili komisyonlarca izlenmesine.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Kurul ve komisyon görevlendirmelerinin ek çizelgede belirtilen şekilde yapılmasına.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Alınan kararların okul müdürünün onayından sonra uygulanmasına ve sonuçlarının bir sonraki kurulda değerlendirilmesine.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5. sınıf uyum çalışmalarının rehberlik servisi ve sınıf rehber öğretmenlerinin iş birliğinde yıllık plana bağlanmasına.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8. sınıf öğrencilerinin akademik gelişiminin zümrelerce izlenmesine; LGS, tercih ve sınav kaygısı rehberliğinin öğrenci-veli boyutuyla yürütülmesine.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Ortak yazılı sınav süreçlerinin Bakanlıkça yayımlanan kılavuz ve takvime uygun yürütülmesine.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Bakanlık dışında hazırlanan sınav niteliğindeki uygulamaların okulda yapılmamasına ve velilere satın aldırılmamasına.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DYK planlamasında öğrenci ihtiyacı, öğretmen imkânı, devam ve kurs verimliliğinin esas alınmasına.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19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Sınıf/şube öğretmenler kurullarının ekim, şubat ve haziran ayları içinde planlanmasına.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20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Akran zorbalığı, devamsızlık ve riskli davranışlara yönelik erken uyarı ve müdahale mekanizmasının işletilmesine.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D4ED8"/>
                <w:sz w:val="18"/>
              </w:rPr>
              <w:t>21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dışı öğrenme ve yaşam becerileri etkinliklerinin öğretim programlarıyla ilişkilendirilerek uygulanmasına.</w:t>
            </w:r>
          </w:p>
        </w:tc>
      </w:tr>
    </w:tbl>
    <w:p>
      <w:pPr>
        <w:spacing w:before="140"/>
      </w:pPr>
      <w:r>
        <w:rPr>
          <w:rFonts w:ascii="Arial" w:hAnsi="Arial"/>
          <w:b w:val="0"/>
          <w:i/>
          <w:color w:val="5B6573"/>
          <w:sz w:val="18"/>
        </w:rPr>
        <w:t>Not: Nihai kararlar toplantıda görüşülerek alınmalı; sorumlu kişi/komisyon ve tamamlanma tarihi okulun koşullarına göre ayrıca belirtilmelidir.</w:t>
      </w:r>
    </w:p>
    <w:p>
      <w:r>
        <w:br w:type="page"/>
      </w:r>
    </w:p>
    <w:p>
      <w:pPr>
        <w:pStyle w:val="Heading1"/>
      </w:pPr>
      <w:r>
        <w:t>Kurul ve Komisyon Görevlendirmeleri</w:t>
      </w:r>
    </w:p>
    <w:tbl>
      <w:tblPr>
        <w:tblW w:type="dxa" w:w="98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3650"/>
        <w:gridCol w:w="3095"/>
        <w:gridCol w:w="3095"/>
      </w:tblGrid>
      <w:tr>
        <w:trPr>
          <w:tblHeader w:val="true"/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D4ED8"/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Kurul/Komisyon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D4ED8"/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Asıl Üyeler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D4ED8"/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Yedek/Not</w:t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Sosyal Etkinlikler / Öğrenci Kulüpleri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Rehberlik ve Psikososyal Destek</w:t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BEP Geliştirme Birimi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İş Sağlığı ve Güvenliği / Acil Durum</w:t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Okul Sağlığı ve Beslenme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Eser İnceleme ve Seçme</w:t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Satın Alma / Muayene ve Kabul (gerektiğinde)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</w:tbl>
    <w:p>
      <w:pPr>
        <w:pStyle w:val="Heading1"/>
      </w:pPr>
      <w:r>
        <w:t>Katılımcı ve İmza Çizelgesi</w:t>
      </w:r>
    </w:p>
    <w:tbl>
      <w:tblPr>
        <w:tblW w:type="dxa" w:w="98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720"/>
        <w:gridCol w:w="6100"/>
        <w:gridCol w:w="3020"/>
      </w:tblGrid>
      <w:tr>
        <w:trPr>
          <w:tblHeader w:val="true"/>
          <w:cantSplit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D4ED8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D4ED8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Adı Soyadı / Görevi</w:t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D4ED8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İmza</w:t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3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4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5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6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7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8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9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10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11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12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13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14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15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16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17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18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19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20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21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22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23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24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39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25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</w:tbl>
    <w:p>
      <w:pPr>
        <w:pStyle w:val="Heading1"/>
      </w:pPr>
      <w:r>
        <w:t>Resmî Kaynaklar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5B6573"/>
          <w:sz w:val="17"/>
        </w:rPr>
        <w:t>Millî Eğitim Bakanlığı Eğitim Kurulları ve Zümreleri Yönergesi (12.02.2025): https://meb.gov.tr/Mevzuat/liste.php?ara=5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5B6573"/>
          <w:sz w:val="17"/>
        </w:rPr>
        <w:t>2026-2027 Eğitim ve Öğretim Yılına İlişkin İş ve İşlemler Genelgesi: https://www.meb.gov.tr/2026-2027-egitim-ve-ogretim-yilina-iliskin-is-ve-islemler-konulu-genelge-yayimlandi/haber/41673/tr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5B6573"/>
          <w:sz w:val="17"/>
        </w:rPr>
        <w:t>2026-2027 Eğitim Öğretim Yılı Çalışma Takvimi: https://meb.gov.tr/2026-2027-egitim-ogretim-yili-takvimi-aciklandi/haber/41057/tr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964" w:left="1020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5B6573"/>
        <w:sz w:val="17"/>
      </w:rPr>
      <w:t xml:space="preserve">Sayfa </w:t>
    </w:r>
    <w:fldSimple w:instr="PAGE">
      <w:r>
        <w:rPr>
          <w:rFonts w:ascii="Arial" w:hAnsi="Arial"/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/>
        <w:b/>
        <w:i w:val="0"/>
        <w:color w:val="5B6573"/>
        <w:sz w:val="17"/>
      </w:rPr>
      <w:t>2026-2027 | Ortaokul Öğretmenler Kurulu Taslağı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D4ED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D4ED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Sene Başı Öğretmenler Kurulu - Ortaokul</dc:title>
  <dc:subject>Gündem, karar taslağı, görevlendirme ve imza çizelgesi</dc:subject>
  <dc:creator>MEBBilgi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