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İlkokulu Müdürlüğü</w:t>
      </w:r>
    </w:p>
    <w:p>
      <w:pPr>
        <w:pStyle w:val="Title"/>
      </w:pPr>
      <w:r>
        <w:t>2026–2027 Eğitim Öğretim Yılı</w:t>
        <w:br/>
        <w:t>1. Sınıf Sene Başı Zümre Öğretmenler Kurulu</w:t>
        <w:br/>
        <w:t>Toplantı Tutanağı</w:t>
      </w:r>
    </w:p>
    <w:p>
      <w:pPr>
        <w:pStyle w:val="Meta"/>
      </w:pPr>
      <w:r>
        <w:t>Toplantı No: 1</w:t>
      </w:r>
    </w:p>
    <w:p>
      <w:pPr>
        <w:pStyle w:val="Meta"/>
      </w:pPr>
      <w:r>
        <w:t>Toplantı Tarihi: ......................</w:t>
      </w:r>
    </w:p>
    <w:p>
      <w:pPr>
        <w:pStyle w:val="Meta"/>
      </w:pPr>
      <w:r>
        <w:t>Toplantı Saati: ......................</w:t>
      </w:r>
    </w:p>
    <w:p>
      <w:pPr>
        <w:pStyle w:val="Meta"/>
      </w:pPr>
      <w:r>
        <w:t>Toplantı Yeri: ......................</w:t>
      </w:r>
    </w:p>
    <w:p>
      <w:pPr>
        <w:pStyle w:val="Meta"/>
      </w:pPr>
      <w:r>
        <w:t>Zümre Başkanı: ......................</w:t>
      </w:r>
    </w:p>
    <w:p>
      <w:pPr>
        <w:pStyle w:val="Meta"/>
      </w:pPr>
      <w:r>
        <w:t>Katılanlar: ......................</w:t>
      </w:r>
    </w:p>
    <w:p>
      <w:pPr>
        <w:pStyle w:val="Heading1"/>
      </w:pPr>
      <w:r>
        <w:t>Gündem Maddeleri</w:t>
      </w:r>
    </w:p>
    <w:p>
      <w:pPr>
        <w:pStyle w:val="Agenda"/>
        <w:numPr>
          <w:ilvl w:val="0"/>
          <w:numId w:val="90"/>
        </w:numPr>
      </w:pPr>
      <w:r>
        <w:t>Açılışın Yapılması ve Önceliklerin Belirlenmesi</w:t>
      </w:r>
    </w:p>
    <w:p>
      <w:pPr>
        <w:pStyle w:val="Agenda"/>
        <w:numPr>
          <w:ilvl w:val="0"/>
          <w:numId w:val="90"/>
        </w:numPr>
      </w:pPr>
      <w:r>
        <w:t>Türkiye Yüzyılı Maarif Modeli’nde Öğrenme Desteğinin Görüşülmesi</w:t>
      </w:r>
    </w:p>
    <w:p>
      <w:pPr>
        <w:pStyle w:val="Agenda"/>
        <w:numPr>
          <w:ilvl w:val="0"/>
          <w:numId w:val="90"/>
        </w:numPr>
      </w:pPr>
      <w:r>
        <w:t>Mevzuat, Programlar ve Planların İncelenmesi</w:t>
      </w:r>
    </w:p>
    <w:p>
      <w:pPr>
        <w:pStyle w:val="Agenda"/>
        <w:numPr>
          <w:ilvl w:val="0"/>
          <w:numId w:val="90"/>
        </w:numPr>
      </w:pPr>
      <w:r>
        <w:t>Uyum Güçlükleri ve Güvenli Katılımın Görüşülmesi</w:t>
      </w:r>
    </w:p>
    <w:p>
      <w:pPr>
        <w:pStyle w:val="Agenda"/>
        <w:numPr>
          <w:ilvl w:val="0"/>
          <w:numId w:val="90"/>
        </w:numPr>
      </w:pPr>
      <w:r>
        <w:t>Başlangıç Becerilerinin Doğal Etkinliklerle Gözlenmesi</w:t>
      </w:r>
    </w:p>
    <w:p>
      <w:pPr>
        <w:pStyle w:val="Agenda"/>
        <w:numPr>
          <w:ilvl w:val="0"/>
          <w:numId w:val="90"/>
        </w:numPr>
      </w:pPr>
      <w:r>
        <w:t>Yazmaya Hazırlık ve İnce Motor Becerilerin Desteklenmesi</w:t>
      </w:r>
    </w:p>
    <w:p>
      <w:pPr>
        <w:pStyle w:val="Agenda"/>
        <w:numPr>
          <w:ilvl w:val="0"/>
          <w:numId w:val="90"/>
        </w:numPr>
      </w:pPr>
      <w:r>
        <w:t>Ses Farkındalığı ve Harf İlişkisinin Desteklenmesi</w:t>
      </w:r>
    </w:p>
    <w:p>
      <w:pPr>
        <w:pStyle w:val="Agenda"/>
        <w:numPr>
          <w:ilvl w:val="0"/>
          <w:numId w:val="90"/>
        </w:numPr>
      </w:pPr>
      <w:r>
        <w:t>Hece Birleştirme ve Anlamlı Okumaya Geçişin Görüşülmesi</w:t>
      </w:r>
    </w:p>
    <w:p>
      <w:pPr>
        <w:pStyle w:val="Agenda"/>
        <w:numPr>
          <w:ilvl w:val="0"/>
          <w:numId w:val="90"/>
        </w:numPr>
      </w:pPr>
      <w:r>
        <w:t>Dinleme, Anlama ve Kendini İfade Etmenin Geliştirilmesi</w:t>
      </w:r>
    </w:p>
    <w:p>
      <w:pPr>
        <w:pStyle w:val="Agenda"/>
        <w:numPr>
          <w:ilvl w:val="0"/>
          <w:numId w:val="90"/>
        </w:numPr>
      </w:pPr>
      <w:r>
        <w:t>Temel Matematik Öğrenmelerinin Desteklenmesi</w:t>
      </w:r>
    </w:p>
    <w:p>
      <w:pPr>
        <w:pStyle w:val="Agenda"/>
        <w:numPr>
          <w:ilvl w:val="0"/>
          <w:numId w:val="90"/>
        </w:numPr>
      </w:pPr>
      <w:r>
        <w:t>Esnek Gruplar ve Zenginleştirme Çalışmalarının Planlanması</w:t>
      </w:r>
    </w:p>
    <w:p>
      <w:pPr>
        <w:pStyle w:val="Agenda"/>
        <w:numPr>
          <w:ilvl w:val="0"/>
          <w:numId w:val="90"/>
        </w:numPr>
      </w:pPr>
      <w:r>
        <w:t>Hayat Bilgisi, Sanat ve Oyunda Katılımın Sağlanması</w:t>
      </w:r>
    </w:p>
    <w:p>
      <w:pPr>
        <w:pStyle w:val="Agenda"/>
        <w:numPr>
          <w:ilvl w:val="0"/>
          <w:numId w:val="90"/>
        </w:numPr>
      </w:pPr>
      <w:r>
        <w:t>BEP, Rehberlik ve Süreç Değerlendirmesinin Görüşülmesi</w:t>
      </w:r>
    </w:p>
    <w:p>
      <w:pPr>
        <w:pStyle w:val="Agenda"/>
        <w:numPr>
          <w:ilvl w:val="0"/>
          <w:numId w:val="90"/>
        </w:numPr>
      </w:pPr>
      <w:r>
        <w:t>Aileyle Çalışma, Devam ve Mahremiyetin Görüşülmesi</w:t>
      </w:r>
    </w:p>
    <w:p>
      <w:pPr>
        <w:pStyle w:val="Agenda"/>
        <w:numPr>
          <w:ilvl w:val="0"/>
          <w:numId w:val="90"/>
        </w:numPr>
      </w:pPr>
      <w:r>
        <w:t>Öğretmen Paylaşımı ve Kararların Sonuçlandırılması</w:t>
      </w:r>
    </w:p>
    <w:p>
      <w:pPr>
        <w:pStyle w:val="Heading1"/>
        <w:pageBreakBefore/>
      </w:pPr>
      <w:r>
        <w:t>Gündem Maddelerinin Görüşülmesi</w:t>
      </w:r>
    </w:p>
    <w:p>
      <w:pPr>
        <w:pStyle w:val="Heading2"/>
      </w:pPr>
      <w:r>
        <w:t>1. Açılışın Yapılması ve Önceliklerin Belirlenmesi</w:t>
      </w:r>
    </w:p>
    <w:p>
      <w:r>
        <w:t>...................... İlkokulu 1. sınıf zümre öğretmenler kurulu, ...................... tarihinde saat ......................’de ...................... başkanlığında toplandı. Yoklama yapıldı ve gündem kabul edildi. Tutanak yazmanlığının ...................... tarafından yürütülmesi kararlaştırıldı.</w:t>
      </w:r>
    </w:p>
    <w:p>
      <w:r>
        <w:t>Öğretmenler, çocukların okul deneyimlerinin ve gelişim özelliklerinin farklı olabileceğini belirtti. Desteğin öğrenciye başarısız olduğu duygusunu vermeden yürütülmesi; okula güven duyma, gruba katılma ve temel öğrenme becerilerinin birlikte ele alınması kararlaştırıldı.</w:t>
      </w:r>
    </w:p>
    <w:p>
      <w:pPr>
        <w:pStyle w:val="Heading2"/>
      </w:pPr>
      <w:r>
        <w:t>2. Türkiye Yüzyılı Maarif Modeli’nde Öğrenme Desteğinin Görüşülmesi</w:t>
      </w:r>
    </w:p>
    <w:p>
      <w:r>
        <w:t>2026–2027 eğitim öğretim yılında 1. sınıfta uygulanacak Türkiye Yüzyılı Maarif Modeli’nin öğrenme çıktıları ve süreç bileşenleri incelendi. Öğrencinin ön öğrenmelerinden hareketle uygun etkinliğe geçilmesi ve öğrenme kanıtlarının öğretimi düzenlemek için kullanılması kararlaştırıldı.</w:t>
      </w:r>
    </w:p>
    <w:p>
      <w:r>
        <w:t>Farklılaştırmada süre, materyal, yönerge ve öğretmen yardımının ihtiyaca göre değiştirilmesi; destekleme ve zenginleştirmenin aynı sınıfta birlikte yürütülmesi görüşüldü. Erdem-değer-eylem çerçevesinin sabır, saygı ve yardımlaşmayla somutlaştırılması kararlaştırıldı. Sosyal-duygusal öğrenme ve okuryazarlık becerilerinin ayrı birer başlık olarak bırakılmayıp ders etkinliklerine yansıtılması kabul edildi.</w:t>
      </w:r>
    </w:p>
    <w:p>
      <w:pPr>
        <w:pStyle w:val="Heading2"/>
      </w:pPr>
      <w:r>
        <w:t>3. Mevzuat, Programlar ve Planların İncelenmesi</w:t>
      </w:r>
    </w:p>
    <w:p>
      <w:r>
        <w:t>İlköğretim kurumlarına ilişkin yönetmelik, Eğitim Kurulları ve Zümreleri Yönergesi ile Bakanlığın güncel açıklamalarının öğretimi ilgilendiren hükümleri görüşüldü. Yıllık planların güncel ders programları, haftalık çizelge ve okulun takvimine uygun hazırlanması kararlaştırıldı.</w:t>
      </w:r>
    </w:p>
    <w:p>
      <w:r>
        <w:t>Destek etkinliklerinin bütün sınıfın öğrenmesini durduran ayrı bir program hâline getirilmemesi; ilgili öğrenme çıktısına ulaşmayı kolaylaştıracak şekilde planlanması üzerinde duruldu. Bakanlık ders kitapları ve uygun materyallerden yararlanılması, eski ses takvimlerinin doğrulanmadan kullanılmaması ve zorunlu ücretli kaynak istenmemesi kararlaştırıldı.</w:t>
      </w:r>
    </w:p>
    <w:p>
      <w:pPr>
        <w:pStyle w:val="Heading2"/>
      </w:pPr>
      <w:r>
        <w:t>4. Uyum Güçlükleri ve Güvenli Katılımın Görüşülmesi</w:t>
      </w:r>
    </w:p>
    <w:p>
      <w:r>
        <w:t>Ailemle Okul Yolu Programı ve 1. sınıf uyum materyallerinin çocukların öğretmeni, arkadaşları ve okul ortamıyla bağ kurmasını destekleyecek biçimde kullanılması görüşüldü. Kısa tanışma oyunları, okul bölümlerini tanıma ve günlük akışı resimlerle açıklama çalışmalarının yapılması kararlaştırıldı.</w:t>
      </w:r>
    </w:p>
    <w:p>
      <w:r>
        <w:t>Ayrılmakta, konuşmakta veya gruba girmekte zorlanan çocuğun acele ettirilmemesi; gözlemlerin aile ve gerektiğinde ilgili rehberlik hizmetleriyle paylaşılması üzerinde duruldu. Çocuğumla Okula İlk Adım Defteri’nin okul deneyimlerini konuşmak için kullanılması, uyumun ilk haftadan sonra da izlenmesi kararlaştırıldı. Çocuğun duygusunu ifade etmesine ve yardım istemesine fırsat verilmesi kabul edildi.</w:t>
      </w:r>
    </w:p>
    <w:p>
      <w:pPr>
        <w:pStyle w:val="Heading2"/>
      </w:pPr>
      <w:r>
        <w:t>5. Başlangıç Becerilerinin Doğal Etkinliklerle Gözlenmesi</w:t>
      </w:r>
    </w:p>
    <w:p>
      <w:r>
        <w:t>Kısa yönergeyi takip etme, nesneleri eşleme, bir görsel hakkında konuşma, kalem kullanma ve sırayla çalışma durumlarının oyun içinde gözlenmesi görüşüldü. Bu etkinliklerin sınav gibi uygulanmaması ve sonuçların öğrencileri sıralamak için kullanılmaması kararlaştırıldı.</w:t>
      </w:r>
    </w:p>
    <w:p>
      <w:r>
        <w:t>Çocuğun az konuşmasının veya yavaş çalışmasının tek başına öğrenemediği şeklinde yorumlanmaması üzerinde duruldu. Gerekli durumlarda gösterme, resim seçme ve uygulama yapma yollarının kullanılması; farklı zamanlardaki gözlemlerin birlikte değerlendirilmesi kararlaştırıldı. Aileden alınan bilgilerin mahremiyet gözetilerek öğretim hazırlığında kullanılması kabul edildi.</w:t>
      </w:r>
    </w:p>
    <w:p>
      <w:pPr>
        <w:pStyle w:val="Heading2"/>
      </w:pPr>
      <w:r>
        <w:t>6. Yazmaya Hazırlık ve İnce Motor Becerilerin Desteklenmesi</w:t>
      </w:r>
    </w:p>
    <w:p>
      <w:r>
        <w:t>Kalem kullanımı ve el-göz koordinasyonunda desteğe ihtiyaç duyan çocuklar için oyun hamuru, uygun boyama, kesme-yapıştırma ve kısa çizgi çalışmaları yapılması görüşüldü. Etkinliklerin tek tip sayfa tekrarına dönüştürülmemesi kararlaştırıldı.</w:t>
      </w:r>
    </w:p>
    <w:p>
      <w:r>
        <w:t>Defter açısı, oturuş ve aracın çocuğa uygunluğunun kontrol edilmesi; sol el kullanımı için zorlayıcı yönlendirme yapılmaması üzerinde duruldu. Yorulma görüldüğünde görevin parçalara ayrılması ve kısa hareket araları verilmesi kararlaştırıldı. Görme, işitme veya hareket ihtiyacına ilişkin gözlemlerin tanı konulmadan aile ve ilgili birimlerle paylaşılması kabul edildi.</w:t>
      </w:r>
    </w:p>
    <w:p>
      <w:pPr>
        <w:pStyle w:val="Heading2"/>
      </w:pPr>
      <w:r>
        <w:t>7. Ses Farkındalığı ve Harf İlişkisinin Desteklenmesi</w:t>
      </w:r>
    </w:p>
    <w:p>
      <w:r>
        <w:t>Seslerin sözcük ve dinleme etkinlikleri içinde fark edilmesine yönelik çalışmalar görüşüldü. Hedef sesin geçtiği görselleri seçme, sözcük örnekleri üzerinde konuşma ve ses ile harf biçimini ilişkilendirme çalışmalarının güncel program doğrultusunda yapılması kararlaştırıldı.</w:t>
      </w:r>
    </w:p>
    <w:p>
      <w:r>
        <w:t>Harfin yazım yönünün öğretmen tarafından gösterilmesi, kısa rehberli denemeden sonra çocuğa bağımsız deneme fırsatı verilmesi kabul edildi. Karıştırılan harflerin yalnız tekrar yazdırılarak değil, biçim ve ses ilişkisi ele alınarak çalışılması kararlaştırıldı. Yardımın öğrencinin ilerlemesine göre azaltılması, hataların sınıf önünde küçük düşürücü biçimde düzeltilmemesi üzerinde duruldu.</w:t>
      </w:r>
    </w:p>
    <w:p>
      <w:pPr>
        <w:pStyle w:val="Heading2"/>
      </w:pPr>
      <w:r>
        <w:t>8. Hece Birleştirme ve Anlamlı Okumaya Geçişin Görüşülmesi</w:t>
      </w:r>
    </w:p>
    <w:p>
      <w:r>
        <w:t>Öğrenilen harflerden programın öngördüğü biçimde hece ve sözcük oluşturulması görüşüldü. Birleştirmede zorlanan öğrenciye öğretmenin model olması, birlikte deneme yapması ve ardından öğrencinin kendisinin okumasına zaman tanınması kararlaştırıldı. Ezberlenen bir sözcüğün yeni örnekte çözümlenip çözümlenmediğinin gözlenmesi üzerinde duruldu.</w:t>
      </w:r>
    </w:p>
    <w:p>
      <w:r>
        <w:t>Sözcüklerin görsellerle ve anlamlarıyla ilişkilendirilmesi, uygun aşamada kısa cümlelerin okunup açıklanması kararlaştırıldı. Okuma hızının tek hedef hâline getirilmemesi, öğrencilerin okumaya geçiş tarihlerinin karşılaştırılmaması kabul edildi. Yeni öğrenmelere geçilirken ihtiyaç duyulan önceki becerilere kısa dönüşler yapılması kararlaştırıldı.</w:t>
      </w:r>
    </w:p>
    <w:p>
      <w:pPr>
        <w:pStyle w:val="Heading2"/>
      </w:pPr>
      <w:r>
        <w:t>9. Dinleme, Anlama ve Kendini İfade Etmenin Geliştirilmesi</w:t>
      </w:r>
    </w:p>
    <w:p>
      <w:r>
        <w:t>Bağımsız okuma öğrenilmeden önce de öykü dinleme, görselden tahmin etme ve olay anlatma çalışmalarının sürdürülmesi görüşüldü. Yanıt vermek için süreye ihtiyaç duyan öğrenciye bekleme zamanı verilmesi; gerektiğinde resim veya nesneyle anlatımın desteklenmesi kararlaştırıldı.</w:t>
      </w:r>
    </w:p>
    <w:p>
      <w:r>
        <w:t>Yazabildiği aşamada öğrencinin öğrendiği harflerle kendi sözcük ve cümlesini oluşturmasına fırsat verilmesi kabul edildi. Yetişkinin cümlesini kopyalamakla yetinilmemesi, öğrencinin iletmek istediği anlamın dinlenmesi kararlaştırıldı. Kısa dönütlerle harf biçimi, boşluk ve noktalama üzerinde yeri geldikçe çalışılması kararlaştırıldı.</w:t>
      </w:r>
    </w:p>
    <w:p>
      <w:pPr>
        <w:pStyle w:val="Heading2"/>
      </w:pPr>
      <w:r>
        <w:t>10. Temel Matematik Öğrenmelerinin Desteklenmesi</w:t>
      </w:r>
    </w:p>
    <w:p>
      <w:r>
        <w:t>Sayı sırasını söyleme ile miktarı anlama arasındaki farkın öğretimde gözetilmesi görüşüldü. Nesneleri tek tek eşleme, sayma, gruplama ve karşılaştırma çalışmalarının programın kapsamı içinde yapılması kararlaştırıldı. Rakam, miktar ve çizim arasında bağ kurulması üzerinde duruldu.</w:t>
      </w:r>
    </w:p>
    <w:p>
      <w:r>
        <w:t>Birleştirme ve ayırma durumlarının nesnelerle canlandırılması, öğrencinin düşüncesini sözlü veya görsel anlatmasına fırsat verilmesi kararlaştırıldı. Okuyamadığı için yazılı bir problemi anlayamayan öğrencinin matematikte de yetersiz sayılmaması kabul edildi. Küçük adımlarla rehberli çalışma ve ardından benzer bir görevi bağımsız deneme yolunun kullanılması kararlaştırıldı.</w:t>
      </w:r>
    </w:p>
    <w:p>
      <w:pPr>
        <w:pStyle w:val="Heading2"/>
      </w:pPr>
      <w:r>
        <w:t>11. Esnek Gruplar ve Zenginleştirme Çalışmalarının Planlanması</w:t>
      </w:r>
    </w:p>
    <w:p>
      <w:r>
        <w:t>Öğretmen bir grupla çalışırken diğer öğrencilerin yapabileceği kısa ve anlaşılır görevlerin hazırlanması görüşüldü. Görevlerin görselle açıklanması ve gerekli araçların erişilebilir tutulması kararlaştırıldı. Grupların beceri ve ihtiyaca göre değişmesi, kalıcı başarı grupları oluşturulmaması üzerinde duruldu.</w:t>
      </w:r>
    </w:p>
    <w:p>
      <w:r>
        <w:t>Erken ilerleyen öğrencilerin sürekli arkadaşlarını çalıştırmakla görevlendirilmemesi; görsellerden yeni anlatım oluşturma, öğrendiği sözcüklerle farklı cümle kurma ve örüntü tasarlama fırsatları verilmesi kararlaştırıldı. Zenginleştirmenin üst sınıf konularını aceleyle öğretmek veya daha çok aynı soruyu yaptırmak şeklinde uygulanmaması kabul edildi.</w:t>
      </w:r>
    </w:p>
    <w:p>
      <w:pPr>
        <w:pStyle w:val="Heading2"/>
      </w:pPr>
      <w:r>
        <w:t>12. Hayat Bilgisi, Sanat ve Oyunda Katılımın Sağlanması</w:t>
      </w:r>
    </w:p>
    <w:p>
      <w:r>
        <w:t>Hayat bilgisi dersinde kişisel bakım, güvenlik, sorumluluk ve yakın çevre konularının kısa yönerge ve canlandırmalarla ele alınması görüşüldü. Atatürk ve millî bayramlara ilişkin çalışmaların öğrenme çıktılarıyla ilişkilendirilmesi kararlaştırıldı. Ailelerin özel durumlarının karşılaştırma konusu yapılmaması üzerinde duruldu.</w:t>
      </w:r>
    </w:p>
    <w:p>
      <w:r>
        <w:t>Görsel sanatlar, müzik, beden eğitimi ve oyun çalışmalarının öğrencinin güçlü yanlarını gösterebileceği alanlar olarak korunması kararlaştırıldı. Bu derslerin sürekli destek saatine çevrilmemesi, etkinliklere katılım için gerekli uyarlamaların yapılması kabul edildi. Okul temelli planlamada resimli kitaplarla ortak anlatım çalışmasının ilgili süre ve öğrenme çıktılarıyla ilişkilendirilmesi kararlaştırıldı.</w:t>
      </w:r>
    </w:p>
    <w:p>
      <w:pPr>
        <w:pStyle w:val="Heading2"/>
      </w:pPr>
      <w:r>
        <w:t>13. BEP, Rehberlik ve Süreç Değerlendirmesinin Görüşülmesi</w:t>
      </w:r>
    </w:p>
    <w:p>
      <w:r>
        <w:t>Olağan sınıf içi destek ile özel eğitim kapsamında yürütülen BEP çalışmalarının farklı süreçler olduğu görüşüldü. BEP gerektiren öğrenciler için ilgili raporlar ve BEP geliştirme birimi kararları doğrultusunda amaç, araç ve değerlendirme uyarlamalarının yapılması kararlaştırıldı. Süren güçlüklerde gözlem kayıtlarıyla ilgili rehberlik hizmetlerinden yararlanılması üzerinde duruldu.</w:t>
      </w:r>
    </w:p>
    <w:p>
      <w:r>
        <w:t>Gelişimin kısa uygulamalar, gözlem ve öğrenci ürünleriyle izlenmesi; yazılı, deneme, tarama veya hazırbulunuşluk sınavı yapılmaması kararlaştırıldı. Çoktan seçmeli test yerine öğrenme sürecini gösteren araçlar kullanılması kabul edildi. Destek sonrasında aynı becerinin yeniden gözlenmesi, ilerleme sınırlıysa yöntem ve yardım düzeyinin düzenlenmesi, gerekli e-Okul kayıtlarının güncel tutulması kararlaştırıldı.</w:t>
      </w:r>
    </w:p>
    <w:p>
      <w:pPr>
        <w:pStyle w:val="Heading2"/>
      </w:pPr>
      <w:r>
        <w:t>14. Aileyle Çalışma, Devam ve Mahremiyetin Görüşülmesi</w:t>
      </w:r>
    </w:p>
    <w:p>
      <w:r>
        <w:t>Veli toplantısının ...................... tarihinde yapılması ve evdeki desteğin kısa örneklerle açıklanması kararlaştırıldı. Çocuğun yerine yazılmaması, öğretimdeki sıranın önüne geçilmemesi, kitap dinleme ve sohbet zamanları oluşturulması üzerinde duruldu. Ailenin öğretmen gibi davranmasının değil, güvenli ve destekleyici bir ortam sağlamasının beklenmesi kabul edildi.</w:t>
      </w:r>
    </w:p>
    <w:p>
      <w:r>
        <w:t>Devamsızlığın uyum ve öğrenmeyle birlikte takip edilmesi, yönetimle iş birliği içinde aileye ulaşılması kararlaştırıldı. Öğrenci teslimi ve okul çıkışı düzeninin velilere açıklanması üzerinde duruldu. Fotoğraf, sağlık ve gelişim bilgilerinin açık gruplarda paylaşılmaması; desteğin pahalı malzeme veya sürekli video gönderme şartına bağlanmaması kararlaştırıldı.</w:t>
      </w:r>
    </w:p>
    <w:p>
      <w:pPr>
        <w:pStyle w:val="Heading2"/>
      </w:pPr>
      <w:r>
        <w:t>15. Öğretmen Paylaşımı ve Kararların Sonuçlandırılması</w:t>
      </w:r>
    </w:p>
    <w:p>
      <w:pPr>
        <w:keepNext/>
        <w:keepLines/>
      </w:pPr>
      <w:r>
        <w:t>Öğretmenlerin hangi desteğin işe yaradığını ve sonraki uygulamada neyi değiştireceklerini kısa yansıtma notlarıyla paylaşmaları görüşüldü. Üyelerin tamamının görüş birliğiyle yıl içinde en az bir ders ziyareti yapılması, odağın küçük grup desteği sırasında diğer öğrencilerin katılımı olması kararlaştırıldı. Ziyaretin önceden planlanması ve öğrenci kimliği paylaşılmadan görüş alışverişi yapılması kabul edildi.</w:t>
      </w:r>
    </w:p>
    <w:p>
      <w:pPr>
        <w:keepNext/>
        <w:keepLines/>
      </w:pPr>
      <w:r>
        <w:t>Kararların bütün zümre üyelerince oybirliğiyle kabul edilmesine ve okul müdürünün onayından sonra uygulanmasına karar verildi. Öğrencilerin güven duygusunu koruyan, ihtiyaçlarına göre düzenlenen bir öğretim süreci yürütülmesi dileğiyle toplantı saat ......................’de kapatıldı. Tutanak birlikte okunarak imza altına alındı.</w:t>
      </w:r>
    </w:p>
    <w:p>
      <w:pPr>
        <w:pStyle w:val="Heading1"/>
      </w:pPr>
      <w:r>
        <w:t>İmzalar</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Başkanı</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Zümre Öğretmeni</w:t>
        <w:tab/>
        <w:t>Zümre Öğretmeni</w:t>
      </w:r>
    </w:p>
    <w:p>
      <w:pPr>
        <w:pStyle w:val="Signature"/>
        <w:keepNext/>
        <w:tabs>
          <w:tab w:pos="2324" w:val="center"/>
          <w:tab w:pos="6973" w:val="center"/>
        </w:tabs>
      </w:pPr>
      <w:r>
        <w:tab/>
        <w:t>İmza</w:t>
        <w:tab/>
        <w:t>İmza</w:t>
      </w:r>
    </w:p>
    <w:p>
      <w:pPr>
        <w:pStyle w:val="Signature"/>
        <w:keepNext/>
        <w:tabs>
          <w:tab w:pos="2324" w:val="center"/>
          <w:tab w:pos="6973" w:val="center"/>
        </w:tabs>
        <w:spacing w:before="320"/>
      </w:pPr>
      <w:r>
        <w:tab/>
        <w:t>......................</w:t>
        <w:tab/>
        <w:t>......................</w:t>
      </w:r>
    </w:p>
    <w:p>
      <w:pPr>
        <w:pStyle w:val="Signature"/>
        <w:keepNext/>
        <w:tabs>
          <w:tab w:pos="2324" w:val="center"/>
          <w:tab w:pos="6973" w:val="center"/>
        </w:tabs>
      </w:pPr>
      <w:r>
        <w:tab/>
        <w:t>Müdür Yardımcısı</w:t>
        <w:tab/>
        <w:t>Müdür Yardımcısı</w:t>
      </w:r>
    </w:p>
    <w:p>
      <w:pPr>
        <w:pStyle w:val="Signature"/>
        <w:keepNext/>
        <w:tabs>
          <w:tab w:pos="2324" w:val="center"/>
          <w:tab w:pos="6973" w:val="center"/>
        </w:tabs>
      </w:pPr>
      <w:r>
        <w:tab/>
        <w:t>İmza</w:t>
        <w:tab/>
        <w:t>İmza</w:t>
      </w:r>
    </w:p>
    <w:p>
      <w:pPr>
        <w:pStyle w:val="Signature"/>
        <w:keepNext/>
        <w:spacing w:before="360"/>
        <w:jc w:val="center"/>
      </w:pPr>
      <w:r>
        <w:t>Uygundur</w:t>
      </w:r>
    </w:p>
    <w:p>
      <w:pPr>
        <w:pStyle w:val="Signature"/>
        <w:keepNext/>
        <w:jc w:val="center"/>
      </w:pPr>
      <w:r>
        <w:t>......................</w:t>
      </w:r>
    </w:p>
    <w:p>
      <w:pPr>
        <w:pStyle w:val="Signature"/>
        <w:keepNext/>
        <w:jc w:val="center"/>
      </w:pPr>
      <w:r>
        <w:t>......................</w:t>
      </w:r>
    </w:p>
    <w:p>
      <w:pPr>
        <w:pStyle w:val="Signature"/>
        <w:keepNext/>
        <w:jc w:val="center"/>
      </w:pPr>
      <w:r>
        <w:t>Okul Müdürü</w:t>
      </w:r>
    </w:p>
    <w:p>
      <w:pPr>
        <w:pStyle w:val="Signature"/>
        <w:keepNext w:val="0"/>
        <w:jc w:val="center"/>
      </w:pPr>
      <w:r>
        <w:t>İmza</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0">
    <w:lvl w:ilvl="0">
      <w:start w:val="1"/>
      <w:numFmt w:val="decimal"/>
      <w:lvlText w:val="%1."/>
      <w:lvlJc w:val="left"/>
      <w:pPr>
        <w:ind w:left="360" w:hanging="360"/>
      </w:pPr>
    </w:lvl>
  </w:abstract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259" w:lineRule="auto"/>
      <w:ind w:firstLine="567"/>
      <w:jc w:val="both"/>
    </w:pPr>
    <w:rPr>
      <w:rFonts w:ascii="Times New Roman" w:hAnsi="Times New Roman"/>
      <w:color w:val="000000"/>
      <w:sz w:val="24"/>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40" w:line="259" w:lineRule="auto"/>
      <w:ind w:firstLine="0"/>
      <w:jc w:val="left"/>
      <w:outlineLvl w:val="0"/>
    </w:pPr>
    <w:rPr>
      <w:rFonts w:asciiTheme="majorHAnsi" w:eastAsiaTheme="majorEastAsia" w:hAnsiTheme="majorHAnsi" w:cstheme="majorBidi" w:ascii="Times New Roman" w:hAnsi="Times New Roman"/>
      <w:b/>
      <w:bCs/>
      <w:color w:val="000000"/>
      <w:sz w:val="26"/>
      <w:szCs w:val="28"/>
      <w:lang w:val="tr-TR"/>
    </w:rPr>
  </w:style>
  <w:style w:type="paragraph" w:styleId="Heading2">
    <w:name w:val="heading 2"/>
    <w:basedOn w:val="Normal"/>
    <w:next w:val="Normal"/>
    <w:link w:val="Heading2Char"/>
    <w:uiPriority w:val="9"/>
    <w:unhideWhenUsed/>
    <w:qFormat/>
    <w:rsid w:val="00FC693F"/>
    <w:pPr>
      <w:keepNext/>
      <w:keepLines/>
      <w:widowControl/>
      <w:spacing w:before="200" w:after="140" w:line="259" w:lineRule="auto"/>
      <w:ind w:firstLine="0"/>
      <w:jc w:val="left"/>
      <w:outlineLvl w:val="1"/>
    </w:pPr>
    <w:rPr>
      <w:rFonts w:asciiTheme="majorHAnsi" w:eastAsiaTheme="majorEastAsia" w:hAnsiTheme="majorHAnsi" w:cstheme="majorBidi" w:ascii="Times New Roman" w:hAnsi="Times New Roman"/>
      <w:b/>
      <w:bCs/>
      <w:color w:val="000000"/>
      <w:sz w:val="26"/>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9"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6"/>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spacing w:line="240" w:lineRule="auto" w:after="60"/>
      <w:ind w:firstLine="0"/>
      <w:jc w:val="left"/>
    </w:pPr>
  </w:style>
  <w:style w:type="paragraph" w:customStyle="1" w:styleId="Agenda">
    <w:name w:val="Agenda"/>
    <w:basedOn w:val="Normal"/>
    <w:pPr>
      <w:spacing w:line="240" w:lineRule="auto" w:after="60"/>
      <w:ind w:firstLine="0"/>
      <w:jc w:val="left"/>
    </w:pPr>
    <w:rPr>
      <w:sz w:val="22"/>
    </w:rPr>
  </w:style>
  <w:style w:type="paragraph" w:customStyle="1" w:styleId="Signature">
    <w:name w:val="Signature"/>
    <w:basedOn w:val="Normal"/>
    <w:pPr>
      <w:spacing w:line="240" w:lineRule="auto" w:after="60"/>
      <w:ind w:firstLine="0"/>
      <w:jc w:val="left"/>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Sene Başı Zümre Toplantı Tutanağı</dc:title>
  <dc:subject/>
  <dc:creator/>
  <cp:keywords/>
  <dc:description/>
  <cp:lastModifiedBy/>
  <cp:revision>1</cp:revision>
  <dcterms:created xsi:type="dcterms:W3CDTF">2013-12-23T23:15:00Z</dcterms:created>
  <dcterms:modified xsi:type="dcterms:W3CDTF">2013-12-23T23:15:00Z</dcterms:modified>
  <cp:category/>
</cp:coreProperties>
</file>