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40"/>
      </w:pPr>
      <w:r>
        <w:rPr>
          <w:rFonts w:ascii="Times New Roman" w:hAnsi="Times New Roman" w:eastAsia="Times New Roman"/>
          <w:b/>
          <w:i w:val="0"/>
          <w:color w:val="000000"/>
          <w:sz w:val="24"/>
        </w:rPr>
        <w:t>........................................................ LİSESİ MÜDÜRLÜĞÜ</w:t>
      </w:r>
    </w:p>
    <w:p>
      <w:pPr>
        <w:pStyle w:val="Title"/>
        <w:spacing w:after="40"/>
      </w:pPr>
      <w:r>
        <w:rPr>
          <w:rFonts w:ascii="Times New Roman" w:hAnsi="Times New Roman" w:eastAsia="Times New Roman"/>
          <w:b/>
          <w:i w:val="0"/>
          <w:color w:val="000000"/>
          <w:sz w:val="24"/>
        </w:rPr>
        <w:t>2026-2027 EĞİTİM ÖĞRETİM YILI</w:t>
      </w:r>
    </w:p>
    <w:p>
      <w:pPr>
        <w:pStyle w:val="Title"/>
        <w:spacing w:after="40"/>
      </w:pPr>
      <w:r>
        <w:rPr>
          <w:rFonts w:ascii="Times New Roman" w:hAnsi="Times New Roman" w:eastAsia="Times New Roman"/>
          <w:b/>
          <w:i w:val="0"/>
          <w:color w:val="000000"/>
          <w:sz w:val="24"/>
        </w:rPr>
        <w:t>10. SINIF BİYOLOJİ GÜNLÜK PLAN / DERS PLANI</w:t>
      </w:r>
    </w:p>
    <w:p>
      <w:pPr>
        <w:pStyle w:val="Title"/>
        <w:spacing w:after="160"/>
      </w:pPr>
      <w:r>
        <w:rPr>
          <w:rFonts w:ascii="Times New Roman" w:hAnsi="Times New Roman" w:eastAsia="Times New Roman"/>
          <w:b/>
          <w:i w:val="0"/>
          <w:color w:val="000000"/>
          <w:sz w:val="24"/>
        </w:rPr>
        <w:t>7. HAFTA</w:t>
      </w:r>
    </w:p>
    <w:tbl>
      <w:tblPr>
        <w:tblW w:type="auto" w:w="0"/>
        <w:jc w:val="center"/>
        <w:tblLayout w:type="fixed"/>
        <w:tblLook w:firstColumn="1" w:firstRow="1" w:lastColumn="0" w:lastRow="0" w:noHBand="0" w:noVBand="1" w:val="04A0"/>
      </w:tblPr>
      <w:tblGrid>
        <w:gridCol w:w="2509"/>
        <w:gridCol w:w="2509"/>
        <w:gridCol w:w="2509"/>
        <w:gridCol w:w="2509"/>
      </w:tblGrid>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Kurum</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Eğitim Öğretim Yılı</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2026-2027</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Ders</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Biyoloji</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Sınıf / Şube</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10 / ............</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Hafta</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7. Hafta</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Uygulama Tarih Aralığı</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26-30 Ekim 2026</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Toplam Ders Saati</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2 ders saati</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Düzenleme / İmza Tarihi</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26 Ekim 2026 Pazartesi</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Ders Öğretmeni</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Plan Türü</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Günlük Plan / Ders Planı</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Dersin İşleneceği Gün ve Saat</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Okul ders çizelgesine göre</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Ders Kitabı / Sayfa</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w:t>
            </w:r>
          </w:p>
        </w:tc>
      </w:tr>
    </w:tbl>
    <w:p>
      <w:pPr>
        <w:pStyle w:val="Heading1"/>
        <w:keepNext/>
        <w:spacing w:before="120" w:after="60"/>
      </w:pPr>
      <w:r>
        <w:rPr>
          <w:rFonts w:ascii="Times New Roman" w:hAnsi="Times New Roman" w:eastAsia="Times New Roman"/>
          <w:b/>
          <w:i w:val="0"/>
          <w:color w:val="000000"/>
          <w:sz w:val="22"/>
        </w:rPr>
        <w:t>Yıllık Planla Uyumlu Öğrenme Çerçevesi</w:t>
      </w:r>
    </w:p>
    <w:tbl>
      <w:tblPr>
        <w:tblW w:type="auto" w:w="0"/>
        <w:jc w:val="center"/>
        <w:tblLayout w:type="fixed"/>
        <w:tblLook w:firstColumn="1" w:firstRow="1" w:lastColumn="0" w:lastRow="0" w:noHBand="0" w:noVBand="1" w:val="04A0"/>
      </w:tblPr>
      <w:tblGrid>
        <w:gridCol w:w="5018"/>
        <w:gridCol w:w="5018"/>
      </w:tblGrid>
      <w:tr>
        <w:tc>
          <w:tcPr>
            <w:tcW w:type="dxa" w:w="2409"/>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Tema</w:t>
            </w:r>
          </w:p>
        </w:tc>
        <w:tc>
          <w:tcPr>
            <w:tcW w:type="dxa" w:w="7228"/>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ENERJİ</w:t>
            </w:r>
          </w:p>
        </w:tc>
      </w:tr>
      <w:tr>
        <w:tc>
          <w:tcPr>
            <w:tcW w:type="dxa" w:w="2409"/>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Konu / İçerik Çerçevesi</w:t>
            </w:r>
          </w:p>
        </w:tc>
        <w:tc>
          <w:tcPr>
            <w:tcW w:type="dxa" w:w="7228"/>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Işık Enerjisi Kullanılmadan Besin Sentezi: Kemosentez / Sindirim (Hücre İçi Sindirim ve Hücre Dışı Sindirim), Canlılarda Sindirim Yapıları</w:t>
            </w:r>
          </w:p>
        </w:tc>
      </w:tr>
      <w:tr>
        <w:tc>
          <w:tcPr>
            <w:tcW w:type="dxa" w:w="2409"/>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Öğrenme Çıktısı</w:t>
            </w:r>
          </w:p>
        </w:tc>
        <w:tc>
          <w:tcPr>
            <w:tcW w:type="dxa" w:w="7228"/>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BİY.10.1.4. Kemosentez hakkında bilgi toplayabilme BİY.10.1.5. Canlılarda sindirim çeşitlerini ve yapılarını sınıflandırabilme</w:t>
            </w:r>
          </w:p>
        </w:tc>
      </w:tr>
      <w:tr>
        <w:tc>
          <w:tcPr>
            <w:tcW w:type="dxa" w:w="2409"/>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Süreç Bileşenleri</w:t>
            </w:r>
          </w:p>
        </w:tc>
        <w:tc>
          <w:tcPr>
            <w:tcW w:type="dxa" w:w="7228"/>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BİY.10.1.4. c) Kemosentez ile ilgili ulaştığı bilgileri doğrular. ç) Kemosentez ile ilgili ulaştığı bilgileri kaydeder. BİY.10.1.5. a) Canlılarda sindirim çeşitleri ve yapılarını sınıflandırmak için ölçütler belirler. b) Canlılarda sindirim çeşitleri ve yapılarını oluşturduğu ölçütlere göre ayrıştırır.</w:t>
            </w:r>
          </w:p>
        </w:tc>
      </w:tr>
      <w:tr>
        <w:tc>
          <w:tcPr>
            <w:tcW w:type="dxa" w:w="2409"/>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Haftanın Odağı</w:t>
            </w:r>
          </w:p>
        </w:tc>
        <w:tc>
          <w:tcPr>
            <w:tcW w:type="dxa" w:w="7228"/>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Canlılarda sindirim çeşitlerini ve sindirim yapılarını ölçütlere göre sınıflandırma</w:t>
            </w:r>
          </w:p>
        </w:tc>
      </w:tr>
      <w:tr>
        <w:tc>
          <w:tcPr>
            <w:tcW w:type="dxa" w:w="2409"/>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Anahtar Kavramlar</w:t>
            </w:r>
          </w:p>
        </w:tc>
        <w:tc>
          <w:tcPr>
            <w:tcW w:type="dxa" w:w="7228"/>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sindirim, hücre içi sindirim, hücre dışı sindirim, mekanik sindirim, kimyasal sindirim, enzim, sindirim yapısı</w:t>
            </w:r>
          </w:p>
        </w:tc>
      </w:tr>
      <w:tr>
        <w:tc>
          <w:tcPr>
            <w:tcW w:type="dxa" w:w="2409"/>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Belirli Gün ve Haftalar</w:t>
            </w:r>
          </w:p>
        </w:tc>
        <w:tc>
          <w:tcPr>
            <w:tcW w:type="dxa" w:w="7228"/>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Cumhuriyet Bayramı (29 Ekim)</w:t>
            </w:r>
          </w:p>
        </w:tc>
      </w:tr>
    </w:tbl>
    <w:p>
      <w:pPr>
        <w:pStyle w:val="Heading1"/>
        <w:keepNext/>
        <w:spacing w:before="120" w:after="60"/>
      </w:pPr>
      <w:r>
        <w:rPr>
          <w:rFonts w:ascii="Times New Roman" w:hAnsi="Times New Roman" w:eastAsia="Times New Roman"/>
          <w:b/>
          <w:i w:val="0"/>
          <w:color w:val="000000"/>
          <w:sz w:val="22"/>
        </w:rPr>
        <w:t>Dersin Amacı ve Başarı Ölçütleri</w:t>
      </w:r>
    </w:p>
    <w:p>
      <w:pPr>
        <w:spacing w:after="80" w:line="259" w:lineRule="auto"/>
        <w:ind w:firstLine="255"/>
      </w:pPr>
      <w:r>
        <w:rPr>
          <w:rFonts w:ascii="Times New Roman" w:hAnsi="Times New Roman" w:eastAsia="Times New Roman"/>
          <w:b/>
          <w:i w:val="0"/>
          <w:color w:val="000000"/>
          <w:sz w:val="20"/>
        </w:rPr>
        <w:t xml:space="preserve">Temel soru: </w:t>
      </w:r>
      <w:r>
        <w:rPr>
          <w:rFonts w:ascii="Times New Roman" w:hAnsi="Times New Roman" w:eastAsia="Times New Roman"/>
          <w:b w:val="0"/>
          <w:i w:val="0"/>
          <w:color w:val="000000"/>
          <w:sz w:val="20"/>
        </w:rPr>
        <w:t>Farklı canlılardaki sindirim biçimlerini ortak ölçütlerle nasıl sınıflandırabiliriz?</w:t>
      </w:r>
    </w:p>
    <w:p>
      <w:pPr>
        <w:spacing w:after="80" w:line="259" w:lineRule="auto"/>
        <w:ind w:firstLine="255"/>
      </w:pPr>
      <w:r>
        <w:rPr>
          <w:rFonts w:ascii="Times New Roman" w:hAnsi="Times New Roman" w:eastAsia="Times New Roman"/>
          <w:b/>
          <w:i w:val="0"/>
          <w:color w:val="000000"/>
          <w:sz w:val="20"/>
        </w:rPr>
        <w:t xml:space="preserve">Dersin amacı: </w:t>
      </w:r>
      <w:r>
        <w:rPr>
          <w:rFonts w:ascii="Times New Roman" w:hAnsi="Times New Roman" w:eastAsia="Times New Roman"/>
          <w:b w:val="0"/>
          <w:i w:val="0"/>
          <w:color w:val="000000"/>
          <w:sz w:val="20"/>
        </w:rPr>
        <w:t>Öğrencilerin canlılarda sindirim çeşitlerini ve sindirim yapılarını ölçütlere göre sınıflandırma sürecini, resmî yıllık plandaki BİY öğrenme çıktısı ve ilgili süreç bileşenleri doğrultusunda gerçekleştirmeleri amaçlanır.</w:t>
      </w:r>
    </w:p>
    <w:p>
      <w:pPr>
        <w:spacing w:after="80" w:line="259" w:lineRule="auto"/>
        <w:ind w:firstLine="255"/>
      </w:pPr>
      <w:r>
        <w:rPr>
          <w:rFonts w:ascii="Times New Roman" w:hAnsi="Times New Roman" w:eastAsia="Times New Roman"/>
          <w:b/>
          <w:i w:val="0"/>
          <w:color w:val="000000"/>
          <w:sz w:val="20"/>
        </w:rPr>
        <w:t xml:space="preserve">Başarı ölçütleri: </w:t>
      </w:r>
      <w:r>
        <w:rPr>
          <w:rFonts w:ascii="Times New Roman" w:hAnsi="Times New Roman" w:eastAsia="Times New Roman"/>
          <w:b w:val="0"/>
          <w:i w:val="0"/>
          <w:color w:val="000000"/>
          <w:sz w:val="20"/>
        </w:rPr>
        <w:t>Öğrenci; verilen görevin gerektirdiği bilgiyi veya gözlemi doğru biçimde kaydeder, kullandığı kanıtı açıklamasından ayırır, ulaştığı sonucu gerekçelendirir ve öğretmen ya da akran geri bildirimine göre ürününü düzeltir.</w:t>
      </w:r>
    </w:p>
    <w:p>
      <w:pPr>
        <w:pStyle w:val="Heading1"/>
        <w:keepNext/>
        <w:spacing w:before="120" w:after="60"/>
      </w:pPr>
      <w:r>
        <w:rPr>
          <w:rFonts w:ascii="Times New Roman" w:hAnsi="Times New Roman" w:eastAsia="Times New Roman"/>
          <w:b/>
          <w:i w:val="0"/>
          <w:color w:val="000000"/>
          <w:sz w:val="22"/>
        </w:rPr>
        <w:t>Hazırbulunuşluk ve Ön Değerlendirme</w:t>
      </w:r>
    </w:p>
    <w:p>
      <w:pPr>
        <w:spacing w:after="80" w:line="259" w:lineRule="auto"/>
        <w:ind w:firstLine="255"/>
      </w:pPr>
      <w:r>
        <w:rPr>
          <w:rFonts w:ascii="Times New Roman" w:hAnsi="Times New Roman" w:eastAsia="Times New Roman"/>
          <w:b/>
          <w:i w:val="0"/>
          <w:color w:val="000000"/>
          <w:sz w:val="20"/>
        </w:rPr>
        <w:t xml:space="preserve">Ön koşul öğrenmeler: </w:t>
      </w:r>
      <w:r>
        <w:rPr>
          <w:rFonts w:ascii="Times New Roman" w:hAnsi="Times New Roman" w:eastAsia="Times New Roman"/>
          <w:b w:val="0"/>
          <w:i w:val="0"/>
          <w:color w:val="000000"/>
          <w:sz w:val="20"/>
        </w:rPr>
        <w:t>Öğrencilerin ortaokul düzeyinde canlılar, hücre, bilimsel araştırma ve güvenli çalışma hakkında temel kavramlarla karşılaşmış oldukları kabul edilir. Kavramların doğru kullanımı ders başındaki kısa yoklamayla kontrol edilir.</w:t>
      </w:r>
    </w:p>
    <w:p>
      <w:pPr>
        <w:spacing w:after="80" w:line="259" w:lineRule="auto"/>
        <w:ind w:firstLine="255"/>
      </w:pPr>
      <w:r>
        <w:rPr>
          <w:rFonts w:ascii="Times New Roman" w:hAnsi="Times New Roman" w:eastAsia="Times New Roman"/>
          <w:b/>
          <w:i w:val="0"/>
          <w:color w:val="000000"/>
          <w:sz w:val="20"/>
        </w:rPr>
        <w:t xml:space="preserve">Ön değerlendirme: </w:t>
      </w:r>
      <w:r>
        <w:rPr>
          <w:rFonts w:ascii="Times New Roman" w:hAnsi="Times New Roman" w:eastAsia="Times New Roman"/>
          <w:b w:val="0"/>
          <w:i w:val="0"/>
          <w:color w:val="000000"/>
          <w:sz w:val="20"/>
        </w:rPr>
        <w:t>Öğrencilere “Farklı canlılardaki sindirim biçimlerini ortak ölçütlerle nasıl sınıflandırabiliriz?” sorusu yöneltilir. Cevaplar puan verilmeden dinlenir; kavram yanılgıları, eksik ön bilgiler ve destek gerektiren öğrenciler öğretmen gözlem notuna kaydedilir.</w:t>
      </w:r>
    </w:p>
    <w:p>
      <w:pPr>
        <w:pStyle w:val="Heading1"/>
        <w:keepNext/>
        <w:spacing w:before="120" w:after="60"/>
      </w:pPr>
      <w:r>
        <w:rPr>
          <w:rFonts w:ascii="Times New Roman" w:hAnsi="Times New Roman" w:eastAsia="Times New Roman"/>
          <w:b/>
          <w:i w:val="0"/>
          <w:color w:val="000000"/>
          <w:sz w:val="22"/>
        </w:rPr>
        <w:t>Araç Gereç, Kaynak ve Güvenlik</w:t>
      </w:r>
    </w:p>
    <w:p>
      <w:pPr>
        <w:spacing w:after="80" w:line="259" w:lineRule="auto"/>
        <w:ind w:firstLine="255"/>
      </w:pPr>
      <w:r>
        <w:rPr>
          <w:rFonts w:ascii="Times New Roman" w:hAnsi="Times New Roman" w:eastAsia="Times New Roman"/>
          <w:b/>
          <w:i w:val="0"/>
          <w:color w:val="000000"/>
          <w:sz w:val="20"/>
        </w:rPr>
        <w:t xml:space="preserve">Araç gereç: </w:t>
      </w:r>
      <w:r>
        <w:rPr>
          <w:rFonts w:ascii="Times New Roman" w:hAnsi="Times New Roman" w:eastAsia="Times New Roman"/>
          <w:b w:val="0"/>
          <w:i w:val="0"/>
          <w:color w:val="000000"/>
          <w:sz w:val="20"/>
        </w:rPr>
        <w:t>MEB ders kitabı, öğretmen tarafından seçilmiş güvenilir bilimsel metin ve görseller, çalışma kâğıdı, gözlem veya kaynak değerlendirme formu, renkli kalemler, akıllı tahta ve gerektiğinde güvenli canlı gözlem materyali.</w:t>
      </w:r>
    </w:p>
    <w:p>
      <w:pPr>
        <w:spacing w:after="80" w:line="259" w:lineRule="auto"/>
        <w:ind w:firstLine="255"/>
      </w:pPr>
      <w:r>
        <w:rPr>
          <w:rFonts w:ascii="Times New Roman" w:hAnsi="Times New Roman" w:eastAsia="Times New Roman"/>
          <w:b/>
          <w:i w:val="0"/>
          <w:color w:val="000000"/>
          <w:sz w:val="20"/>
        </w:rPr>
        <w:t xml:space="preserve">Güvenlik ve etik: </w:t>
      </w:r>
      <w:r>
        <w:rPr>
          <w:rFonts w:ascii="Times New Roman" w:hAnsi="Times New Roman" w:eastAsia="Times New Roman"/>
          <w:b w:val="0"/>
          <w:i w:val="0"/>
          <w:color w:val="000000"/>
          <w:sz w:val="20"/>
        </w:rPr>
        <w:t>Canlı örneklerine zarar verilmez; kişisel ve hassas veri toplanmaz. İnternet kaynakları öğretmen rehberliğinde kullanılır. Alıntı ve görsellerin kaynağı belirtilir. Laboratuvar veya okul dışı gözlem yapılacaksa okulun güvenlik kuralları ile veli/kurum izinleri uygulanır.</w:t>
      </w:r>
    </w:p>
    <w:p>
      <w:pPr>
        <w:pStyle w:val="Heading1"/>
        <w:keepNext/>
        <w:spacing w:before="120" w:after="60"/>
      </w:pPr>
      <w:r>
        <w:rPr>
          <w:rFonts w:ascii="Times New Roman" w:hAnsi="Times New Roman" w:eastAsia="Times New Roman"/>
          <w:b/>
          <w:i w:val="0"/>
          <w:color w:val="000000"/>
          <w:sz w:val="22"/>
        </w:rPr>
        <w:t>Öğrenme Öğretme Süreci</w:t>
      </w:r>
    </w:p>
    <w:p>
      <w:pPr>
        <w:spacing w:after="80" w:line="259" w:lineRule="auto"/>
        <w:ind w:firstLine="255"/>
      </w:pPr>
      <w:r>
        <w:rPr>
          <w:rFonts w:ascii="Times New Roman" w:hAnsi="Times New Roman" w:eastAsia="Times New Roman"/>
          <w:b/>
          <w:i w:val="0"/>
          <w:color w:val="000000"/>
          <w:sz w:val="20"/>
        </w:rPr>
        <w:t xml:space="preserve">Uygulama notu: </w:t>
      </w:r>
      <w:r>
        <w:rPr>
          <w:rFonts w:ascii="Times New Roman" w:hAnsi="Times New Roman" w:eastAsia="Times New Roman"/>
          <w:b w:val="0"/>
          <w:i w:val="0"/>
          <w:color w:val="000000"/>
          <w:sz w:val="20"/>
        </w:rPr>
        <w:t>Plan iki ders saati esas alınarak hazırlanmıştır. Ders saatleri okul çizelgesinde farklı günlerdeyse ikinci dersin başlangıcında önceki derse ait ürünler kısaca hatırlatılır. Öğretmen, sınıfın hazırbulunuşluğuna göre örnek sayısını ve çalışma süresini değiştirebilir; öğrenme çıktısı ile kanıt ilişkisini korur.</w:t>
      </w:r>
    </w:p>
    <w:p>
      <w:pPr>
        <w:pStyle w:val="Heading2"/>
        <w:keepNext/>
        <w:spacing w:before="80" w:after="60"/>
      </w:pPr>
      <w:r>
        <w:rPr>
          <w:rFonts w:ascii="Times New Roman" w:hAnsi="Times New Roman" w:eastAsia="Times New Roman"/>
          <w:b/>
          <w:i w:val="0"/>
          <w:color w:val="000000"/>
          <w:sz w:val="21"/>
        </w:rPr>
        <w:t>1. Ders Saati (40 dakika)</w:t>
      </w:r>
    </w:p>
    <w:p>
      <w:pPr>
        <w:spacing w:after="40" w:line="259" w:lineRule="auto"/>
        <w:ind w:firstLine="255"/>
      </w:pPr>
      <w:r>
        <w:rPr>
          <w:rFonts w:ascii="Times New Roman" w:hAnsi="Times New Roman" w:eastAsia="Times New Roman"/>
          <w:b/>
          <w:i w:val="0"/>
          <w:color w:val="000000"/>
          <w:sz w:val="20"/>
        </w:rPr>
        <w:t xml:space="preserve">Öğretmenin işlemleri: </w:t>
      </w:r>
      <w:r>
        <w:rPr>
          <w:rFonts w:ascii="Times New Roman" w:hAnsi="Times New Roman" w:eastAsia="Times New Roman"/>
          <w:b w:val="0"/>
          <w:i w:val="0"/>
          <w:color w:val="000000"/>
          <w:sz w:val="20"/>
        </w:rPr>
        <w:t>Öğretmen, amip, hidra, mantar, kuş ve insan örnekleri üzerinden sindirimin canlılarda aynı yapıyla gerçekleşmediğini açıklar. Sınıflandırma yapılırken sindirimin gerçekleştiği yer, besinin alınma biçimi ve enzimin rolü gibi ölçütlerin kullanılabileceğini gösterir.</w:t>
      </w:r>
    </w:p>
    <w:p>
      <w:pPr>
        <w:spacing w:after="40" w:line="259" w:lineRule="auto"/>
        <w:ind w:firstLine="255"/>
      </w:pPr>
      <w:r>
        <w:rPr>
          <w:rFonts w:ascii="Times New Roman" w:hAnsi="Times New Roman" w:eastAsia="Times New Roman"/>
          <w:b/>
          <w:i w:val="0"/>
          <w:color w:val="000000"/>
          <w:sz w:val="20"/>
        </w:rPr>
        <w:t xml:space="preserve">Öğrencinin öğrenme yaşantısı: </w:t>
      </w:r>
      <w:r>
        <w:rPr>
          <w:rFonts w:ascii="Times New Roman" w:hAnsi="Times New Roman" w:eastAsia="Times New Roman"/>
          <w:b w:val="0"/>
          <w:i w:val="0"/>
          <w:color w:val="000000"/>
          <w:sz w:val="20"/>
        </w:rPr>
        <w:t>Öğrenciler canlı örnek kartlarını inceler; sınıflandırma için kullanılabilecek ölçütleri önerir. Seçtikleri ölçütlerin tüm kartlara uygulanıp uygulanamayacağını tartışır ve ortak bir sınıflandırma anahtarı oluşturur.</w:t>
      </w:r>
    </w:p>
    <w:p>
      <w:pPr>
        <w:spacing w:after="100" w:line="259" w:lineRule="auto"/>
        <w:ind w:firstLine="255"/>
      </w:pPr>
      <w:r>
        <w:rPr>
          <w:rFonts w:ascii="Times New Roman" w:hAnsi="Times New Roman" w:eastAsia="Times New Roman"/>
          <w:b/>
          <w:i w:val="0"/>
          <w:color w:val="000000"/>
          <w:sz w:val="20"/>
        </w:rPr>
        <w:t xml:space="preserve">İzlenecek öğrenme kanıtı: </w:t>
      </w:r>
      <w:r>
        <w:rPr>
          <w:rFonts w:ascii="Times New Roman" w:hAnsi="Times New Roman" w:eastAsia="Times New Roman"/>
          <w:b w:val="0"/>
          <w:i w:val="0"/>
          <w:color w:val="000000"/>
          <w:sz w:val="20"/>
        </w:rPr>
        <w:t>Sınıflandırma ölçütleri listesi ve ilk sınıflandırma anahtarı.</w:t>
      </w:r>
    </w:p>
    <w:p>
      <w:pPr>
        <w:pStyle w:val="Heading2"/>
        <w:keepNext/>
        <w:spacing w:before="80" w:after="60"/>
      </w:pPr>
      <w:r>
        <w:rPr>
          <w:rFonts w:ascii="Times New Roman" w:hAnsi="Times New Roman" w:eastAsia="Times New Roman"/>
          <w:b/>
          <w:i w:val="0"/>
          <w:color w:val="000000"/>
          <w:sz w:val="21"/>
        </w:rPr>
        <w:t>2. Ders Saati (40 dakika)</w:t>
      </w:r>
    </w:p>
    <w:p>
      <w:pPr>
        <w:spacing w:after="40" w:line="259" w:lineRule="auto"/>
        <w:ind w:firstLine="255"/>
      </w:pPr>
      <w:r>
        <w:rPr>
          <w:rFonts w:ascii="Times New Roman" w:hAnsi="Times New Roman" w:eastAsia="Times New Roman"/>
          <w:b/>
          <w:i w:val="0"/>
          <w:color w:val="000000"/>
          <w:sz w:val="20"/>
        </w:rPr>
        <w:t xml:space="preserve">Öğretmenin işlemleri: </w:t>
      </w:r>
      <w:r>
        <w:rPr>
          <w:rFonts w:ascii="Times New Roman" w:hAnsi="Times New Roman" w:eastAsia="Times New Roman"/>
          <w:b w:val="0"/>
          <w:i w:val="0"/>
          <w:color w:val="000000"/>
          <w:sz w:val="20"/>
        </w:rPr>
        <w:t>Öğretmen, aynı canlının birden fazla özellikle tanımlanabileceğini ancak sınıflandırma ölçütünün açık tutulması gerektiğini vurgular. Hücre içi ve hücre dışı sindirimle mekanik ve kimyasal sindirimin aynı ayrım olmadığını örnekle açıklar.</w:t>
      </w:r>
    </w:p>
    <w:p>
      <w:pPr>
        <w:spacing w:after="40" w:line="259" w:lineRule="auto"/>
        <w:ind w:firstLine="255"/>
      </w:pPr>
      <w:r>
        <w:rPr>
          <w:rFonts w:ascii="Times New Roman" w:hAnsi="Times New Roman" w:eastAsia="Times New Roman"/>
          <w:b/>
          <w:i w:val="0"/>
          <w:color w:val="000000"/>
          <w:sz w:val="20"/>
        </w:rPr>
        <w:t xml:space="preserve">Öğrencinin öğrenme yaşantısı: </w:t>
      </w:r>
      <w:r>
        <w:rPr>
          <w:rFonts w:ascii="Times New Roman" w:hAnsi="Times New Roman" w:eastAsia="Times New Roman"/>
          <w:b w:val="0"/>
          <w:i w:val="0"/>
          <w:color w:val="000000"/>
          <w:sz w:val="20"/>
        </w:rPr>
        <w:t>Öğrenciler canlı kartlarını oluşturdukları ölçütlere göre gruplar ve her grup için gerekçe yazar. Bir kartın hangi bilgisi eksikse bunu ayrı not eder; sınıflandırmayı eksik bilgiye göre kesinleştirmez.</w:t>
      </w:r>
    </w:p>
    <w:p>
      <w:pPr>
        <w:spacing w:after="100" w:line="259" w:lineRule="auto"/>
        <w:ind w:firstLine="255"/>
      </w:pPr>
      <w:r>
        <w:rPr>
          <w:rFonts w:ascii="Times New Roman" w:hAnsi="Times New Roman" w:eastAsia="Times New Roman"/>
          <w:b/>
          <w:i w:val="0"/>
          <w:color w:val="000000"/>
          <w:sz w:val="20"/>
        </w:rPr>
        <w:t xml:space="preserve">İzlenecek öğrenme kanıtı: </w:t>
      </w:r>
      <w:r>
        <w:rPr>
          <w:rFonts w:ascii="Times New Roman" w:hAnsi="Times New Roman" w:eastAsia="Times New Roman"/>
          <w:b w:val="0"/>
          <w:i w:val="0"/>
          <w:color w:val="000000"/>
          <w:sz w:val="20"/>
        </w:rPr>
        <w:t>Gerekçeli canlı grupları ve eksik bilgi notu.</w:t>
      </w:r>
    </w:p>
    <w:p>
      <w:pPr>
        <w:pStyle w:val="Heading1"/>
        <w:keepNext/>
        <w:spacing w:before="120" w:after="60"/>
      </w:pPr>
      <w:r>
        <w:rPr>
          <w:rFonts w:ascii="Times New Roman" w:hAnsi="Times New Roman" w:eastAsia="Times New Roman"/>
          <w:b/>
          <w:i w:val="0"/>
          <w:color w:val="000000"/>
          <w:sz w:val="22"/>
        </w:rPr>
        <w:t>Farklılaştırma</w:t>
      </w:r>
    </w:p>
    <w:p>
      <w:pPr>
        <w:spacing w:after="80" w:line="259" w:lineRule="auto"/>
        <w:ind w:firstLine="255"/>
      </w:pPr>
      <w:r>
        <w:rPr>
          <w:rFonts w:ascii="Times New Roman" w:hAnsi="Times New Roman" w:eastAsia="Times New Roman"/>
          <w:b/>
          <w:i w:val="0"/>
          <w:color w:val="000000"/>
          <w:sz w:val="20"/>
        </w:rPr>
        <w:t xml:space="preserve">Destekleme: </w:t>
      </w:r>
      <w:r>
        <w:rPr>
          <w:rFonts w:ascii="Times New Roman" w:hAnsi="Times New Roman" w:eastAsia="Times New Roman"/>
          <w:b w:val="0"/>
          <w:i w:val="0"/>
          <w:color w:val="000000"/>
          <w:sz w:val="20"/>
        </w:rPr>
        <w:t>Kavramları ayırmakta veya yazılı ürün oluşturmakta zorlanan öğrencilere kavram kartı, kısmi doldurulmuş tablo, cümle başlangıcı, örnek kayıt ve öğretmen modellemesi verilir. Öğrenci öğrenmesini kısa sözlü açıklama, işaretlenmiş görsel ya da yapılandırılmış tabloyla gösterebilir. Destek, öğrenme çıktısını daraltmadan işlem basamaklarını görünür hâle getirir.</w:t>
      </w:r>
    </w:p>
    <w:p>
      <w:pPr>
        <w:spacing w:after="80" w:line="259" w:lineRule="auto"/>
        <w:ind w:firstLine="255"/>
      </w:pPr>
      <w:r>
        <w:rPr>
          <w:rFonts w:ascii="Times New Roman" w:hAnsi="Times New Roman" w:eastAsia="Times New Roman"/>
          <w:b/>
          <w:i w:val="0"/>
          <w:color w:val="000000"/>
          <w:sz w:val="20"/>
        </w:rPr>
        <w:t xml:space="preserve">Zenginleştirme: </w:t>
      </w:r>
      <w:r>
        <w:rPr>
          <w:rFonts w:ascii="Times New Roman" w:hAnsi="Times New Roman" w:eastAsia="Times New Roman"/>
          <w:b w:val="0"/>
          <w:i w:val="0"/>
          <w:color w:val="000000"/>
          <w:sz w:val="20"/>
        </w:rPr>
        <w:t>Görevi erken tamamlayan öğrenciler ikinci bir kaynak veya gözlem kaydı kullanarak ilk sonucunu sınar. Kaynaklar ya da gözlemler arasındaki benzerlik, fark ve sınırlılıkları açıklayan ek bir paragraf yazar; ulaştığı sonucun hangi durumda değişebileceğini belirtir.</w:t>
      </w:r>
    </w:p>
    <w:p>
      <w:pPr>
        <w:pStyle w:val="Heading1"/>
        <w:keepNext/>
        <w:spacing w:before="120" w:after="60"/>
      </w:pPr>
      <w:r>
        <w:rPr>
          <w:rFonts w:ascii="Times New Roman" w:hAnsi="Times New Roman" w:eastAsia="Times New Roman"/>
          <w:b/>
          <w:i w:val="0"/>
          <w:color w:val="000000"/>
          <w:sz w:val="22"/>
        </w:rPr>
        <w:t>Ölçme ve Değerlendirme</w:t>
      </w:r>
    </w:p>
    <w:p>
      <w:pPr>
        <w:spacing w:after="80" w:line="259" w:lineRule="auto"/>
        <w:ind w:firstLine="255"/>
      </w:pPr>
      <w:r>
        <w:rPr>
          <w:rFonts w:ascii="Times New Roman" w:hAnsi="Times New Roman" w:eastAsia="Times New Roman"/>
          <w:b/>
          <w:i w:val="0"/>
          <w:color w:val="000000"/>
          <w:sz w:val="20"/>
        </w:rPr>
        <w:t xml:space="preserve">Değerlendirme yaklaşımı: </w:t>
      </w:r>
      <w:r>
        <w:rPr>
          <w:rFonts w:ascii="Times New Roman" w:hAnsi="Times New Roman" w:eastAsia="Times New Roman"/>
          <w:b w:val="0"/>
          <w:i w:val="0"/>
          <w:color w:val="000000"/>
          <w:sz w:val="20"/>
        </w:rPr>
        <w:t>Ön değerlendirme cevabı, ders içi çalışma formu, öğrenci ürünü, akran kontrolü, çıkış bileti ve öğretmen gözlemi birlikte değerlendirilir. Değerlendirme yalnızca doğru cevaba değil; bilgi veya gözlem kaydının doğruluğuna, kanıt kullanımına, gerekçeye ve geri bildirim sonrasında yapılan düzeltmeye odaklanır.</w:t>
      </w:r>
    </w:p>
    <w:tbl>
      <w:tblPr>
        <w:tblW w:type="auto" w:w="0"/>
        <w:jc w:val="center"/>
        <w:tblLayout w:type="fixed"/>
        <w:tblLook w:firstColumn="1" w:firstRow="1" w:lastColumn="0" w:lastRow="0" w:noHBand="0" w:noVBand="1" w:val="04A0"/>
      </w:tblPr>
      <w:tblGrid>
        <w:gridCol w:w="3345"/>
        <w:gridCol w:w="3345"/>
        <w:gridCol w:w="3345"/>
      </w:tblGrid>
      <w:tr>
        <w:trPr>
          <w:tblHeader w:val="true"/>
        </w:trPr>
        <w:tc>
          <w:tcPr>
            <w:tcW w:type="dxa" w:w="6803"/>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eastAsia="Times New Roman"/>
                <w:b/>
                <w:i w:val="0"/>
                <w:color w:val="000000"/>
                <w:sz w:val="18"/>
              </w:rPr>
              <w:t>Gözlenecek Öğrenme Kanıtı</w:t>
            </w:r>
          </w:p>
        </w:tc>
        <w:tc>
          <w:tcPr>
            <w:tcW w:type="dxa" w:w="1417"/>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eastAsia="Times New Roman"/>
                <w:b/>
                <w:i w:val="0"/>
                <w:color w:val="000000"/>
                <w:sz w:val="18"/>
              </w:rPr>
              <w:t>Gözlendi</w:t>
            </w:r>
          </w:p>
        </w:tc>
        <w:tc>
          <w:tcPr>
            <w:tcW w:type="dxa" w:w="1814"/>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eastAsia="Times New Roman"/>
                <w:b/>
                <w:i w:val="0"/>
                <w:color w:val="000000"/>
                <w:sz w:val="18"/>
              </w:rPr>
              <w:t>Desteğe İhtiyaç Var</w:t>
            </w:r>
          </w:p>
        </w:tc>
      </w:tr>
      <w:tr>
        <w:tc>
          <w:tcPr>
            <w:tcW w:type="dxa" w:w="3345"/>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7"/>
              </w:rPr>
              <w:t>BİY.10.1.4. c) Kemosentez ile ilgili ulaştığı bilgileri doğrular. ç) Kemosentez ile ilgili ulaştığı bilgileri kaydeder. BİY.10.1.5. a) Canlılarda sindirim çeşitleri ve yapılarını sınıflandırmak için ölçütler belirler. b) Canlılarda sindirim çeşitleri ve yapılarını oluşturduğu ölçütlere göre ayrıştırır.</w:t>
            </w:r>
          </w:p>
        </w:tc>
        <w:tc>
          <w:tcPr>
            <w:tcW w:type="dxa" w:w="3345"/>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c>
          <w:tcPr>
            <w:tcW w:type="dxa" w:w="3345"/>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r>
      <w:tr>
        <w:tc>
          <w:tcPr>
            <w:tcW w:type="dxa" w:w="3345"/>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7"/>
              </w:rPr>
              <w:t>Bilgi, gözlem veya kaynağı uygun başlık altında ve izlenebilir biçimde kaydeder.</w:t>
            </w:r>
          </w:p>
        </w:tc>
        <w:tc>
          <w:tcPr>
            <w:tcW w:type="dxa" w:w="3345"/>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c>
          <w:tcPr>
            <w:tcW w:type="dxa" w:w="3345"/>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r>
      <w:tr>
        <w:tc>
          <w:tcPr>
            <w:tcW w:type="dxa" w:w="3345"/>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7"/>
              </w:rPr>
              <w:t>Kanıt ile kendi yorumunu birbirinden ayırır ve sonucunu kanıtla gerekçelendirir.</w:t>
            </w:r>
          </w:p>
        </w:tc>
        <w:tc>
          <w:tcPr>
            <w:tcW w:type="dxa" w:w="3345"/>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c>
          <w:tcPr>
            <w:tcW w:type="dxa" w:w="3345"/>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r>
      <w:tr>
        <w:tc>
          <w:tcPr>
            <w:tcW w:type="dxa" w:w="3345"/>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7"/>
              </w:rPr>
              <w:t>Akran veya öğretmen geri bildirimi sonrasında ürününde anlamlı bir düzeltme yapar.</w:t>
            </w:r>
          </w:p>
        </w:tc>
        <w:tc>
          <w:tcPr>
            <w:tcW w:type="dxa" w:w="3345"/>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c>
          <w:tcPr>
            <w:tcW w:type="dxa" w:w="3345"/>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r>
    </w:tbl>
    <w:p>
      <w:pPr>
        <w:pStyle w:val="Heading1"/>
        <w:keepNext/>
        <w:spacing w:before="120" w:after="60"/>
      </w:pPr>
      <w:r>
        <w:rPr>
          <w:rFonts w:ascii="Times New Roman" w:hAnsi="Times New Roman" w:eastAsia="Times New Roman"/>
          <w:b/>
          <w:i w:val="0"/>
          <w:color w:val="000000"/>
          <w:sz w:val="22"/>
        </w:rPr>
        <w:t>Ders Sonrası Çalışma</w:t>
      </w:r>
    </w:p>
    <w:p>
      <w:pPr>
        <w:spacing w:after="80" w:line="259" w:lineRule="auto"/>
        <w:ind w:firstLine="255"/>
      </w:pPr>
      <w:r>
        <w:rPr>
          <w:rFonts w:ascii="Times New Roman" w:hAnsi="Times New Roman" w:eastAsia="Times New Roman"/>
          <w:b/>
          <w:i w:val="0"/>
          <w:color w:val="000000"/>
          <w:sz w:val="20"/>
        </w:rPr>
        <w:t xml:space="preserve">Görev: </w:t>
      </w:r>
      <w:r>
        <w:rPr>
          <w:rFonts w:ascii="Times New Roman" w:hAnsi="Times New Roman" w:eastAsia="Times New Roman"/>
          <w:b w:val="0"/>
          <w:i w:val="0"/>
          <w:color w:val="000000"/>
          <w:sz w:val="20"/>
        </w:rPr>
        <w:t>Seçilen iki canlının sindirim yapısı ve sindirim biçimi, tablo kullanılarak karşılaştırılır.</w:t>
      </w:r>
    </w:p>
    <w:p>
      <w:pPr>
        <w:spacing w:after="80" w:line="259" w:lineRule="auto"/>
        <w:ind w:firstLine="255"/>
      </w:pPr>
      <w:r>
        <w:rPr>
          <w:rFonts w:ascii="Times New Roman" w:hAnsi="Times New Roman" w:eastAsia="Times New Roman"/>
          <w:b/>
          <w:i w:val="0"/>
          <w:color w:val="000000"/>
          <w:sz w:val="20"/>
        </w:rPr>
        <w:t xml:space="preserve">Kontrol ölçütü: </w:t>
      </w:r>
      <w:r>
        <w:rPr>
          <w:rFonts w:ascii="Times New Roman" w:hAnsi="Times New Roman" w:eastAsia="Times New Roman"/>
          <w:b w:val="0"/>
          <w:i w:val="0"/>
          <w:color w:val="000000"/>
          <w:sz w:val="20"/>
        </w:rPr>
        <w:t>Görevde tarih ve konu başlığı bulunur; kullanılan bilgi, gözlem veya kaynak açıkça belirtilir; sonuç en az bir kanıtla ilişkilendirilir.</w:t>
      </w:r>
    </w:p>
    <w:p>
      <w:pPr>
        <w:pStyle w:val="Heading1"/>
        <w:keepNext/>
        <w:spacing w:before="120" w:after="60"/>
      </w:pPr>
      <w:r>
        <w:rPr>
          <w:rFonts w:ascii="Times New Roman" w:hAnsi="Times New Roman" w:eastAsia="Times New Roman"/>
          <w:b/>
          <w:i w:val="0"/>
          <w:color w:val="000000"/>
          <w:sz w:val="22"/>
        </w:rPr>
        <w:t>Sınıf Defterine Yazılacak İfade</w:t>
      </w:r>
    </w:p>
    <w:p>
      <w:pPr>
        <w:spacing w:after="80" w:line="259" w:lineRule="auto"/>
        <w:ind w:firstLine="255"/>
      </w:pPr>
      <w:r>
        <w:rPr>
          <w:rFonts w:ascii="Times New Roman" w:hAnsi="Times New Roman" w:eastAsia="Times New Roman"/>
          <w:b/>
          <w:i w:val="0"/>
          <w:color w:val="000000"/>
          <w:sz w:val="20"/>
        </w:rPr>
        <w:t xml:space="preserve">Defter kaydı: </w:t>
      </w:r>
      <w:r>
        <w:rPr>
          <w:rFonts w:ascii="Times New Roman" w:hAnsi="Times New Roman" w:eastAsia="Times New Roman"/>
          <w:b w:val="0"/>
          <w:i w:val="0"/>
          <w:color w:val="000000"/>
          <w:sz w:val="20"/>
        </w:rPr>
        <w:t>Işık Enerjisi Kullanılmadan Besin Sentezi: Kemosentez / Sindirim (Hücre İçi Sindirim ve Hücre Dışı Sindirim), Canlılarda Sindirim Yapıları konusu, BİY.10.1.4. Kemosentez hakkında bilgi toplayabilme BİY.10.1.5. Canlılarda sindirim çeşitlerini ve yapılarını sınıflandırabilme öğrenme çıktısı doğrultusunda canlılarda sindirim çeşitlerini ve sindirim yapılarını ölçütlere göre sınıflandırma çalışmalarıyla işlendi.</w:t>
      </w:r>
    </w:p>
    <w:p>
      <w:pPr>
        <w:pStyle w:val="Heading1"/>
        <w:keepNext/>
        <w:spacing w:before="120" w:after="60"/>
      </w:pPr>
      <w:r>
        <w:rPr>
          <w:rFonts w:ascii="Times New Roman" w:hAnsi="Times New Roman" w:eastAsia="Times New Roman"/>
          <w:b/>
          <w:i w:val="0"/>
          <w:color w:val="000000"/>
          <w:sz w:val="22"/>
        </w:rPr>
        <w:t>Öğretmen Yansıtması</w:t>
      </w:r>
    </w:p>
    <w:p>
      <w:pPr>
        <w:spacing w:after="60"/>
      </w:pPr>
      <w:r>
        <w:rPr>
          <w:rFonts w:ascii="Times New Roman" w:hAnsi="Times New Roman" w:eastAsia="Times New Roman"/>
          <w:b w:val="0"/>
          <w:i w:val="0"/>
          <w:color w:val="000000"/>
          <w:sz w:val="20"/>
        </w:rPr>
        <w:t>Öğrencilerin güçlü olduğu bilgi, beceri veya süreç: ........................................................................................................................</w:t>
      </w:r>
    </w:p>
    <w:p>
      <w:pPr>
        <w:spacing w:after="60"/>
      </w:pPr>
      <w:r>
        <w:rPr>
          <w:rFonts w:ascii="Times New Roman" w:hAnsi="Times New Roman" w:eastAsia="Times New Roman"/>
          <w:b w:val="0"/>
          <w:i w:val="0"/>
          <w:color w:val="000000"/>
          <w:sz w:val="20"/>
        </w:rPr>
        <w:t>En çok zorlanılan kavram ya da işlem basamağı: ..............................................................................................................................</w:t>
      </w:r>
    </w:p>
    <w:p>
      <w:pPr>
        <w:spacing w:after="60"/>
      </w:pPr>
      <w:r>
        <w:rPr>
          <w:rFonts w:ascii="Times New Roman" w:hAnsi="Times New Roman" w:eastAsia="Times New Roman"/>
          <w:b w:val="0"/>
          <w:i w:val="0"/>
          <w:color w:val="000000"/>
          <w:sz w:val="20"/>
        </w:rPr>
        <w:t>Bir sonraki derste uygulanacak destekleme veya düzenleme: .............................................................................................................</w:t>
      </w:r>
    </w:p>
    <w:p>
      <w:pPr>
        <w:spacing w:before="160" w:after="0"/>
        <w:jc w:val="center"/>
      </w:pPr>
      <w:r>
        <w:rPr>
          <w:rFonts w:ascii="Times New Roman" w:hAnsi="Times New Roman" w:eastAsia="Times New Roman"/>
          <w:b w:val="0"/>
          <w:i w:val="0"/>
          <w:color w:val="000000"/>
          <w:sz w:val="20"/>
        </w:rPr>
        <w:t>26 Ekim 2026</w:t>
        <w:br/>
      </w:r>
      <w:r>
        <w:rPr>
          <w:rFonts w:ascii="Times New Roman" w:hAnsi="Times New Roman" w:eastAsia="Times New Roman"/>
          <w:b/>
          <w:i w:val="0"/>
          <w:color w:val="000000"/>
          <w:sz w:val="21"/>
        </w:rPr>
        <w:t>Ders Öğretmeni</w:t>
        <w:br/>
      </w:r>
      <w:r>
        <w:rPr>
          <w:rFonts w:ascii="Times New Roman" w:hAnsi="Times New Roman" w:eastAsia="Times New Roman"/>
          <w:b w:val="0"/>
          <w:i w:val="0"/>
          <w:color w:val="000000"/>
          <w:sz w:val="20"/>
        </w:rPr>
        <w:t>........................................................</w:t>
        <w:br/>
        <w:t>İmza</w:t>
      </w:r>
    </w:p>
    <w:sectPr w:rsidR="00FC693F" w:rsidRPr="0006063C" w:rsidSect="00034616">
      <w:pgSz w:w="11906" w:h="16838"/>
      <w:pgMar w:top="822" w:right="935" w:bottom="765" w:left="935" w:header="397" w:footer="39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9" w:lineRule="auto"/>
      <w:jc w:val="both"/>
    </w:pPr>
    <w:rPr>
      <w:rFonts w:ascii="Times New Roman" w:hAnsi="Times New Roman"/>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80" w:line="259" w:lineRule="auto"/>
      <w:outlineLvl w:val="0"/>
    </w:pPr>
    <w:rPr>
      <w:rFonts w:asciiTheme="majorHAnsi" w:eastAsiaTheme="majorEastAsia" w:hAnsiTheme="majorHAnsi" w:cstheme="majorBidi" w:ascii="Times New Roman" w:hAnsi="Times New Roman"/>
      <w:b/>
      <w:bCs/>
      <w:color w:val="000000"/>
      <w:sz w:val="22"/>
      <w:szCs w:val="28"/>
    </w:rPr>
  </w:style>
  <w:style w:type="paragraph" w:styleId="Heading2">
    <w:name w:val="heading 2"/>
    <w:basedOn w:val="Normal"/>
    <w:next w:val="Normal"/>
    <w:link w:val="Heading2Char"/>
    <w:uiPriority w:val="9"/>
    <w:unhideWhenUsed/>
    <w:qFormat/>
    <w:rsid w:val="00FC693F"/>
    <w:pPr>
      <w:keepNext/>
      <w:keepLines/>
      <w:spacing w:before="200" w:after="80" w:line="259" w:lineRule="auto"/>
      <w:outlineLvl w:val="1"/>
    </w:pPr>
    <w:rPr>
      <w:rFonts w:asciiTheme="majorHAnsi" w:eastAsiaTheme="majorEastAsia" w:hAnsiTheme="majorHAnsi" w:cstheme="majorBidi" w:ascii="Times New Roman" w:hAnsi="Times New Roman"/>
      <w:b/>
      <w:bCs/>
      <w:color w:val="000000"/>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80" w:line="259" w:lineRule="auto"/>
      <w:contextualSpacing/>
      <w:jc w:val="center"/>
    </w:pPr>
    <w:rPr>
      <w:rFonts w:asciiTheme="majorHAnsi" w:eastAsiaTheme="majorEastAsia" w:hAnsiTheme="majorHAnsi" w:cstheme="majorBidi" w:ascii="Times New Roman" w:hAnsi="Times New Roman"/>
      <w:b/>
      <w:color w:val="000000"/>
      <w:spacing w:val="5"/>
      <w:kern w:val="28"/>
      <w:sz w:val="2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2026-2027 10. Sınıf Biyoloji 7. Hafta Günlük Plan / Ders Planı</dc:title>
  <dc:subject>10. Sınıf Biyoloji Günlük Plan / Ders Planı</dc:subject>
  <dc:creator/>
  <cp:keywords>10. sınıf biyoloji, günlük plan, ders planı, 2026-2027, Türkiye Yüzyılı Maarif Modeli</cp:keywords>
  <dc:description>generated by python-docx</dc:description>
  <cp:lastModifiedBy/>
  <cp:revision>1</cp:revision>
  <dcterms:created xsi:type="dcterms:W3CDTF">2013-12-23T23:15:00Z</dcterms:created>
  <dcterms:modified xsi:type="dcterms:W3CDTF">2013-12-23T23:15:00Z</dcterms:modified>
  <cp:category/>
</cp:coreProperties>
</file>