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28.09.2026-02.10.2026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Dış görünüş, kişilik özellikleri, meslekler, iş yerleri ve aile üyelerinin iş rutinleri.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1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Kişi betimleme: </w:t>
      </w:r>
      <w:r>
        <w:rPr>
          <w:rFonts w:ascii="Times New Roman" w:hAnsi="Times New Roman"/>
          <w:b w:val="0"/>
          <w:color w:val="000000"/>
          <w:sz w:val="18"/>
        </w:rPr>
        <w:t>Öğrenciler görsellerden dış görünüşe ilişkin gözlenebilir özellikleri söyler; kişilik yargısıyla görünüş bilgisini ayırır.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Betimleme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Meslek ve iş yeri: </w:t>
      </w:r>
      <w:r>
        <w:rPr>
          <w:rFonts w:ascii="Times New Roman" w:hAnsi="Times New Roman"/>
          <w:b w:val="0"/>
          <w:color w:val="000000"/>
          <w:sz w:val="18"/>
        </w:rPr>
        <w:t>İş tanımlarından meslek ve çalışma yerleri eşleştirilir; öğrenci bir mesleğin günlük görevlerini geniş zamanla açıklar.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Meslek eşleştirmesi.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Aile rutini görüşmesi: </w:t>
      </w:r>
      <w:r>
        <w:rPr>
          <w:rFonts w:ascii="Times New Roman" w:hAnsi="Times New Roman"/>
          <w:b w:val="0"/>
          <w:color w:val="000000"/>
          <w:sz w:val="18"/>
        </w:rPr>
        <w:t>Kişisel bilgi paylaşmayı zorunlu kılmayan örnek aile kartlarıyla iş rutini hakkında soru ve cevap kurulup bulgular tabloya yazılır.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Örnek aile görüşme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Yazma ve düzeltme: </w:t>
      </w:r>
      <w:r>
        <w:rPr>
          <w:rFonts w:ascii="Times New Roman" w:hAnsi="Times New Roman"/>
          <w:b w:val="0"/>
          <w:color w:val="000000"/>
          <w:sz w:val="18"/>
        </w:rPr>
        <w:t>Öğrenci seçtiği kurgusal kişinin dış görünüşünü, mesleğini ve rutinini kısa profilde anlatır; eşli dil kontrolünden sonra metni düzeltir.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Kişi profili ve kontrol listesi.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1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1 kapsamında dış görünüş, kişilik özellikleri, meslekler, iş yerleri ve aile üyelerinin iş rutinleri.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28.09.2026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