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eastAsia="Times New Roman"/>
          <w:b/>
          <w:i w:val="0"/>
          <w:color w:val="000000"/>
          <w:sz w:val="24"/>
        </w:rPr>
        <w:t>........................................................ LİSESİ MÜDÜRLÜĞÜ</w:t>
      </w:r>
    </w:p>
    <w:p>
      <w:pPr>
        <w:pStyle w:val="Title"/>
        <w:spacing w:after="40"/>
      </w:pPr>
      <w:r>
        <w:rPr>
          <w:rFonts w:ascii="Times New Roman" w:hAnsi="Times New Roman" w:eastAsia="Times New Roman"/>
          <w:b/>
          <w:i w:val="0"/>
          <w:color w:val="000000"/>
          <w:sz w:val="24"/>
        </w:rPr>
        <w:t>2026-2027 EĞİTİM ÖĞRETİM YILI</w:t>
      </w:r>
    </w:p>
    <w:p>
      <w:pPr>
        <w:pStyle w:val="Title"/>
        <w:spacing w:after="40"/>
      </w:pPr>
      <w:r>
        <w:rPr>
          <w:rFonts w:ascii="Times New Roman" w:hAnsi="Times New Roman" w:eastAsia="Times New Roman"/>
          <w:b/>
          <w:i w:val="0"/>
          <w:color w:val="000000"/>
          <w:sz w:val="24"/>
        </w:rPr>
        <w:t>11. SINIF BİYOLOJİ GÜNLÜK PLAN / DERS PLANI</w:t>
      </w:r>
    </w:p>
    <w:p>
      <w:pPr>
        <w:pStyle w:val="Title"/>
        <w:spacing w:after="160"/>
      </w:pPr>
      <w:r>
        <w:rPr>
          <w:rFonts w:ascii="Times New Roman" w:hAnsi="Times New Roman" w:eastAsia="Times New Roman"/>
          <w:b/>
          <w:i w:val="0"/>
          <w:color w:val="000000"/>
          <w:sz w:val="24"/>
        </w:rPr>
        <w:t>7. HAFTA</w:t>
      </w:r>
    </w:p>
    <w:tbl>
      <w:tblPr>
        <w:tblW w:type="auto" w:w="0"/>
        <w:jc w:val="center"/>
        <w:tblLayout w:type="fixed"/>
        <w:tblLook w:firstColumn="1" w:firstRow="1" w:lastColumn="0" w:lastRow="0" w:noHBand="0" w:noVBand="1" w:val="04A0"/>
      </w:tblPr>
      <w:tblGrid>
        <w:gridCol w:w="2509"/>
        <w:gridCol w:w="2509"/>
        <w:gridCol w:w="2509"/>
        <w:gridCol w:w="2509"/>
      </w:tblGrid>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Kurum</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Eğitim Öğretim Yılı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2026-2027</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Ders</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Biyoloji</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Sınıf / Şube</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11 / ............</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Hafta</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7. Hafta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Uygulama Tarih Aralığı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26-30 Ekim 2026</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Toplam Ders Saati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4 ders saati</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Düzenleme / İmza Tarihi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26 Ekim 2026 Pazartesi</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Ders Öğretmeni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Plan Türü</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Günlük Plan / Ders Planı</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Dersin İşleneceği Gün ve Saat</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Okul ders çizelgesine göre</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Ders Kitabı / Sayfa</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w:t>
            </w:r>
          </w:p>
        </w:tc>
      </w:tr>
    </w:tbl>
    <w:p>
      <w:pPr>
        <w:pStyle w:val="Heading1"/>
        <w:keepNext/>
        <w:spacing w:before="120" w:after="60"/>
      </w:pPr>
      <w:r>
        <w:rPr>
          <w:rFonts w:ascii="Times New Roman" w:hAnsi="Times New Roman" w:eastAsia="Times New Roman"/>
          <w:b/>
          <w:i w:val="0"/>
          <w:color w:val="000000"/>
          <w:sz w:val="22"/>
        </w:rPr>
        <w:t>Yıllık Planla Uyumlu Öğrenme Çerçevesi</w:t>
      </w:r>
    </w:p>
    <w:tbl>
      <w:tblPr>
        <w:tblW w:type="auto" w:w="0"/>
        <w:jc w:val="center"/>
        <w:tblLayout w:type="fixed"/>
        <w:tblLook w:firstColumn="1" w:firstRow="1" w:lastColumn="0" w:lastRow="0" w:noHBand="0" w:noVBand="1" w:val="04A0"/>
      </w:tblPr>
      <w:tblGrid>
        <w:gridCol w:w="5018"/>
        <w:gridCol w:w="5018"/>
      </w:tblGrid>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Tema</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TEPKİ</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Konu / İçerik Çerçevesi</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Uyartıların Alınması (Reseptörler, Uyaran Çeşitleri), Nöronların Yapısı, Nöronlarda Sinyal İletimi ve Sinaps, Duyu Organları</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Öğrenme Çıktısı</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BİY.11.1.5. Duyu reseptörlerini ve duyu reseptörlerinin bulunduğu duyu organlarını sınıflandırabilme</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Süreç Bileşenleri</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c) Duyu reseptörlerini ve duyu organlarını belirlediği ölçütlere göre gruplandırır. ç) Duyu reseptörlerini ve duyu organlarını belirlediği ölçütlere göre etiketler</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Haftanın Odağı</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Duyu reseptörleri ve duyu organlarını ortak ölçütlerle gruplandırma ve bilimsel terimlerle etiketleme</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Anahtar Kavramlar</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duyu organı, reseptör yoğunluğu, adaptasyon, eşik değer, görme, işitme, denge, tat, koku</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Belirli Gün ve Haftalar</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Cumhuriyet Bayramı (29 Ekim)</w:t>
            </w:r>
          </w:p>
        </w:tc>
      </w:tr>
    </w:tbl>
    <w:p>
      <w:pPr>
        <w:pStyle w:val="Heading1"/>
        <w:keepNext/>
        <w:spacing w:before="120" w:after="60"/>
      </w:pPr>
      <w:r>
        <w:rPr>
          <w:rFonts w:ascii="Times New Roman" w:hAnsi="Times New Roman" w:eastAsia="Times New Roman"/>
          <w:b/>
          <w:i w:val="0"/>
          <w:color w:val="000000"/>
          <w:sz w:val="22"/>
        </w:rPr>
        <w:t>Dersin Amacı ve Başarı Ölçütleri</w:t>
      </w:r>
    </w:p>
    <w:p>
      <w:pPr>
        <w:spacing w:after="80" w:line="259" w:lineRule="auto"/>
        <w:ind w:firstLine="255"/>
      </w:pPr>
      <w:r>
        <w:rPr>
          <w:rFonts w:ascii="Times New Roman" w:hAnsi="Times New Roman" w:eastAsia="Times New Roman"/>
          <w:b/>
          <w:i w:val="0"/>
          <w:color w:val="000000"/>
          <w:sz w:val="20"/>
        </w:rPr>
        <w:t xml:space="preserve">Temel soru: </w:t>
      </w:r>
      <w:r>
        <w:rPr>
          <w:rFonts w:ascii="Times New Roman" w:hAnsi="Times New Roman" w:eastAsia="Times New Roman"/>
          <w:b w:val="0"/>
          <w:i w:val="0"/>
          <w:color w:val="000000"/>
          <w:sz w:val="20"/>
        </w:rPr>
        <w:t>Duyu organlarını yalnızca organ adına göre değil, reseptör ve uyaran ilişkisine göre nasıl gruplandırabiliriz?</w:t>
      </w:r>
    </w:p>
    <w:p>
      <w:pPr>
        <w:spacing w:after="80" w:line="259" w:lineRule="auto"/>
        <w:ind w:firstLine="255"/>
      </w:pPr>
      <w:r>
        <w:rPr>
          <w:rFonts w:ascii="Times New Roman" w:hAnsi="Times New Roman" w:eastAsia="Times New Roman"/>
          <w:b/>
          <w:i w:val="0"/>
          <w:color w:val="000000"/>
          <w:sz w:val="20"/>
        </w:rPr>
        <w:t xml:space="preserve">Dersin amacı: </w:t>
      </w:r>
      <w:r>
        <w:rPr>
          <w:rFonts w:ascii="Times New Roman" w:hAnsi="Times New Roman" w:eastAsia="Times New Roman"/>
          <w:b w:val="0"/>
          <w:i w:val="0"/>
          <w:color w:val="000000"/>
          <w:sz w:val="20"/>
        </w:rPr>
        <w:t>Öğrencilerin duyu reseptörleri ve duyu organlarını ortak ölçütlerle gruplandırma ve bilimsel terimlerle etiketleme sürecini, resmî yıllık plandaki BİY öğrenme çıktısı ve ilgili süreç bileşenleri doğrultusunda gerçekleştirmeleri amaçlanır.</w:t>
      </w:r>
    </w:p>
    <w:p>
      <w:pPr>
        <w:spacing w:after="80" w:line="259" w:lineRule="auto"/>
        <w:ind w:firstLine="255"/>
      </w:pPr>
      <w:r>
        <w:rPr>
          <w:rFonts w:ascii="Times New Roman" w:hAnsi="Times New Roman" w:eastAsia="Times New Roman"/>
          <w:b/>
          <w:i w:val="0"/>
          <w:color w:val="000000"/>
          <w:sz w:val="20"/>
        </w:rPr>
        <w:t xml:space="preserve">Başarı ölçütleri: </w:t>
      </w:r>
      <w:r>
        <w:rPr>
          <w:rFonts w:ascii="Times New Roman" w:hAnsi="Times New Roman" w:eastAsia="Times New Roman"/>
          <w:b w:val="0"/>
          <w:i w:val="0"/>
          <w:color w:val="000000"/>
          <w:sz w:val="20"/>
        </w:rPr>
        <w:t>Öğrenci; verilen görevin gerektirdiği bilgiyi veya gözlemi doğru biçimde kaydeder, kullandığı kanıtı açıklamasından ayırır, ulaştığı sonucu gerekçelendirir ve öğretmen ya da akran geri bildirimine göre ürününü düzeltir.</w:t>
      </w:r>
    </w:p>
    <w:p>
      <w:pPr>
        <w:pStyle w:val="Heading1"/>
        <w:keepNext/>
        <w:spacing w:before="120" w:after="60"/>
      </w:pPr>
      <w:r>
        <w:rPr>
          <w:rFonts w:ascii="Times New Roman" w:hAnsi="Times New Roman" w:eastAsia="Times New Roman"/>
          <w:b/>
          <w:i w:val="0"/>
          <w:color w:val="000000"/>
          <w:sz w:val="22"/>
        </w:rPr>
        <w:t>Hazırbulunuşluk ve Ön Değerlendirme</w:t>
      </w:r>
    </w:p>
    <w:p>
      <w:pPr>
        <w:spacing w:after="80" w:line="259" w:lineRule="auto"/>
        <w:ind w:firstLine="255"/>
      </w:pPr>
      <w:r>
        <w:rPr>
          <w:rFonts w:ascii="Times New Roman" w:hAnsi="Times New Roman" w:eastAsia="Times New Roman"/>
          <w:b/>
          <w:i w:val="0"/>
          <w:color w:val="000000"/>
          <w:sz w:val="20"/>
        </w:rPr>
        <w:t xml:space="preserve">Ön koşul öğrenmeler: </w:t>
      </w:r>
      <w:r>
        <w:rPr>
          <w:rFonts w:ascii="Times New Roman" w:hAnsi="Times New Roman" w:eastAsia="Times New Roman"/>
          <w:b w:val="0"/>
          <w:i w:val="0"/>
          <w:color w:val="000000"/>
          <w:sz w:val="20"/>
        </w:rPr>
        <w:t>Öğrencilerin önceki sınıf düzeylerinde canlılar, hücre, bilimsel araştırma ve güvenli çalışma hakkında temel kavramlarla karşılaşmış oldukları kabul edilir. Kavramların doğru kullanımı ders başındaki kısa yoklamayla kontrol edilir.</w:t>
      </w:r>
    </w:p>
    <w:p>
      <w:pPr>
        <w:spacing w:after="80" w:line="259" w:lineRule="auto"/>
        <w:ind w:firstLine="255"/>
      </w:pPr>
      <w:r>
        <w:rPr>
          <w:rFonts w:ascii="Times New Roman" w:hAnsi="Times New Roman" w:eastAsia="Times New Roman"/>
          <w:b/>
          <w:i w:val="0"/>
          <w:color w:val="000000"/>
          <w:sz w:val="20"/>
        </w:rPr>
        <w:t xml:space="preserve">Ön değerlendirme: </w:t>
      </w:r>
      <w:r>
        <w:rPr>
          <w:rFonts w:ascii="Times New Roman" w:hAnsi="Times New Roman" w:eastAsia="Times New Roman"/>
          <w:b w:val="0"/>
          <w:i w:val="0"/>
          <w:color w:val="000000"/>
          <w:sz w:val="20"/>
        </w:rPr>
        <w:t>Öğrencilere “Duyu organlarını yalnızca organ adına göre değil, reseptör ve uyaran ilişkisine göre nasıl gruplandırabiliriz?” sorusu yöneltilir. Cevaplar puan verilmeden dinlenir; kavram yanılgıları, eksik ön bilgiler ve destek gerektiren öğrenciler öğretmen gözlem notuna kaydedilir.</w:t>
      </w:r>
    </w:p>
    <w:p>
      <w:pPr>
        <w:pStyle w:val="Heading1"/>
        <w:keepNext/>
        <w:spacing w:before="120" w:after="60"/>
      </w:pPr>
      <w:r>
        <w:rPr>
          <w:rFonts w:ascii="Times New Roman" w:hAnsi="Times New Roman" w:eastAsia="Times New Roman"/>
          <w:b/>
          <w:i w:val="0"/>
          <w:color w:val="000000"/>
          <w:sz w:val="22"/>
        </w:rPr>
        <w:t>Araç Gereç, Kaynak ve Güvenlik</w:t>
      </w:r>
    </w:p>
    <w:p>
      <w:pPr>
        <w:spacing w:after="80" w:line="259" w:lineRule="auto"/>
        <w:ind w:firstLine="255"/>
      </w:pPr>
      <w:r>
        <w:rPr>
          <w:rFonts w:ascii="Times New Roman" w:hAnsi="Times New Roman" w:eastAsia="Times New Roman"/>
          <w:b/>
          <w:i w:val="0"/>
          <w:color w:val="000000"/>
          <w:sz w:val="20"/>
        </w:rPr>
        <w:t xml:space="preserve">Araç gereç: </w:t>
      </w:r>
      <w:r>
        <w:rPr>
          <w:rFonts w:ascii="Times New Roman" w:hAnsi="Times New Roman" w:eastAsia="Times New Roman"/>
          <w:b w:val="0"/>
          <w:i w:val="0"/>
          <w:color w:val="000000"/>
          <w:sz w:val="20"/>
        </w:rPr>
        <w:t>MEB ders kitabı, öğretmen tarafından seçilmiş güvenilir bilimsel metin ve görseller, çalışma kâğıdı, gözlem veya kaynak değerlendirme formu, renkli kalemler, akıllı tahta ve gerektiğinde güvenli canlı gözlem materyali.</w:t>
      </w:r>
    </w:p>
    <w:p>
      <w:pPr>
        <w:spacing w:after="80" w:line="259" w:lineRule="auto"/>
        <w:ind w:firstLine="255"/>
      </w:pPr>
      <w:r>
        <w:rPr>
          <w:rFonts w:ascii="Times New Roman" w:hAnsi="Times New Roman" w:eastAsia="Times New Roman"/>
          <w:b/>
          <w:i w:val="0"/>
          <w:color w:val="000000"/>
          <w:sz w:val="20"/>
        </w:rPr>
        <w:t xml:space="preserve">Güvenlik ve etik: </w:t>
      </w:r>
      <w:r>
        <w:rPr>
          <w:rFonts w:ascii="Times New Roman" w:hAnsi="Times New Roman" w:eastAsia="Times New Roman"/>
          <w:b w:val="0"/>
          <w:i w:val="0"/>
          <w:color w:val="000000"/>
          <w:sz w:val="20"/>
        </w:rPr>
        <w:t>Canlı örneklerine zarar verilmez; kişisel ve hassas veri toplanmaz. İnternet kaynakları öğretmen rehberliğinde kullanılır. Alıntı ve görsellerin kaynağı belirtilir. Laboratuvar veya okul dışı gözlem yapılacaksa okulun güvenlik kuralları ile veli/kurum izinleri uygulanır.</w:t>
      </w:r>
    </w:p>
    <w:p>
      <w:pPr>
        <w:pStyle w:val="Heading1"/>
        <w:keepNext/>
        <w:spacing w:before="120" w:after="60"/>
      </w:pPr>
      <w:r>
        <w:rPr>
          <w:rFonts w:ascii="Times New Roman" w:hAnsi="Times New Roman" w:eastAsia="Times New Roman"/>
          <w:b/>
          <w:i w:val="0"/>
          <w:color w:val="000000"/>
          <w:sz w:val="22"/>
        </w:rPr>
        <w:t>Öğrenme Öğretme Süreci</w:t>
      </w:r>
    </w:p>
    <w:p>
      <w:pPr>
        <w:spacing w:after="80" w:line="259" w:lineRule="auto"/>
        <w:ind w:firstLine="255"/>
      </w:pPr>
      <w:r>
        <w:rPr>
          <w:rFonts w:ascii="Times New Roman" w:hAnsi="Times New Roman" w:eastAsia="Times New Roman"/>
          <w:b/>
          <w:i w:val="0"/>
          <w:color w:val="000000"/>
          <w:sz w:val="20"/>
        </w:rPr>
        <w:t xml:space="preserve">Uygulama notu: </w:t>
      </w:r>
      <w:r>
        <w:rPr>
          <w:rFonts w:ascii="Times New Roman" w:hAnsi="Times New Roman" w:eastAsia="Times New Roman"/>
          <w:b w:val="0"/>
          <w:i w:val="0"/>
          <w:color w:val="000000"/>
          <w:sz w:val="20"/>
        </w:rPr>
        <w:t>Plan 4 ders saati esas alınarak hazırlanmıştır. Ders saatleri okul çizelgesinde farklı günlerdeyse her dersin başlangıcında önceki derse ait ürünler kısaca hatırlatılır. Öğretmen, sınıfın hazırbulunuşluğuna göre örnek sayısını ve çalışma süresini değiştirebilir; öğrenme çıktısı ile kanıt ilişkisini korur.</w:t>
      </w:r>
    </w:p>
    <w:p>
      <w:pPr>
        <w:pStyle w:val="Heading2"/>
        <w:keepNext/>
        <w:spacing w:before="80" w:after="60"/>
      </w:pPr>
      <w:r>
        <w:rPr>
          <w:rFonts w:ascii="Times New Roman" w:hAnsi="Times New Roman" w:eastAsia="Times New Roman"/>
          <w:b/>
          <w:i w:val="0"/>
          <w:color w:val="000000"/>
          <w:sz w:val="21"/>
        </w:rPr>
        <w:t>1. Ders Saati (40 dakika)</w:t>
      </w:r>
    </w:p>
    <w:p>
      <w:pPr>
        <w:spacing w:after="40" w:line="259" w:lineRule="auto"/>
        <w:ind w:firstLine="255"/>
      </w:pPr>
      <w:r>
        <w:rPr>
          <w:rFonts w:ascii="Times New Roman" w:hAnsi="Times New Roman" w:eastAsia="Times New Roman"/>
          <w:b/>
          <w:i w:val="0"/>
          <w:color w:val="000000"/>
          <w:sz w:val="20"/>
        </w:rPr>
        <w:t xml:space="preserve">Öğretmenin işlemleri: </w:t>
      </w:r>
      <w:r>
        <w:rPr>
          <w:rFonts w:ascii="Times New Roman" w:hAnsi="Times New Roman" w:eastAsia="Times New Roman"/>
          <w:b w:val="0"/>
          <w:i w:val="0"/>
          <w:color w:val="000000"/>
          <w:sz w:val="20"/>
        </w:rPr>
        <w:t>Öğretmen, önceki haftanın reseptör sınıflandırmasını hatırlatır ve göz, kulak, deri, burun ve dildeki reseptörlerin işlevsel farklılıklarını açıklar. Duyu organlarını birden fazla ölçütle gruplayabilme örnekleri sunar.</w:t>
      </w:r>
    </w:p>
    <w:p>
      <w:pPr>
        <w:spacing w:after="40" w:line="259" w:lineRule="auto"/>
        <w:ind w:firstLine="255"/>
      </w:pPr>
      <w:r>
        <w:rPr>
          <w:rFonts w:ascii="Times New Roman" w:hAnsi="Times New Roman" w:eastAsia="Times New Roman"/>
          <w:b/>
          <w:i w:val="0"/>
          <w:color w:val="000000"/>
          <w:sz w:val="20"/>
        </w:rPr>
        <w:t xml:space="preserve">Öğrencinin öğrenme yaşantısı: </w:t>
      </w:r>
      <w:r>
        <w:rPr>
          <w:rFonts w:ascii="Times New Roman" w:hAnsi="Times New Roman" w:eastAsia="Times New Roman"/>
          <w:b w:val="0"/>
          <w:i w:val="0"/>
          <w:color w:val="000000"/>
          <w:sz w:val="20"/>
        </w:rPr>
        <w:t>Öğrenciler duyu organı kartlarını algıladığı uyaran, baskın reseptör türü ve koruyucu yapı ölçütleriyle gruplar. Her grubun başlığını bilimsel terimle etiketler.</w:t>
      </w:r>
    </w:p>
    <w:p>
      <w:pPr>
        <w:spacing w:after="100" w:line="259" w:lineRule="auto"/>
        <w:ind w:firstLine="255"/>
      </w:pPr>
      <w:r>
        <w:rPr>
          <w:rFonts w:ascii="Times New Roman" w:hAnsi="Times New Roman" w:eastAsia="Times New Roman"/>
          <w:b/>
          <w:i w:val="0"/>
          <w:color w:val="000000"/>
          <w:sz w:val="20"/>
        </w:rPr>
        <w:t xml:space="preserve">İzlenecek öğrenme kanıtı: </w:t>
      </w:r>
      <w:r>
        <w:rPr>
          <w:rFonts w:ascii="Times New Roman" w:hAnsi="Times New Roman" w:eastAsia="Times New Roman"/>
          <w:b w:val="0"/>
          <w:i w:val="0"/>
          <w:color w:val="000000"/>
          <w:sz w:val="20"/>
        </w:rPr>
        <w:t>Çok ölçütlü duyu organı gruplama tablosu.</w:t>
      </w:r>
    </w:p>
    <w:p>
      <w:pPr>
        <w:pStyle w:val="Heading2"/>
        <w:keepNext/>
        <w:spacing w:before="80" w:after="60"/>
      </w:pPr>
      <w:r>
        <w:rPr>
          <w:rFonts w:ascii="Times New Roman" w:hAnsi="Times New Roman" w:eastAsia="Times New Roman"/>
          <w:b/>
          <w:i w:val="0"/>
          <w:color w:val="000000"/>
          <w:sz w:val="21"/>
        </w:rPr>
        <w:t>2. Ders Saati (40 dakika)</w:t>
      </w:r>
    </w:p>
    <w:p>
      <w:pPr>
        <w:spacing w:after="40" w:line="259" w:lineRule="auto"/>
        <w:ind w:firstLine="255"/>
      </w:pPr>
      <w:r>
        <w:rPr>
          <w:rFonts w:ascii="Times New Roman" w:hAnsi="Times New Roman" w:eastAsia="Times New Roman"/>
          <w:b/>
          <w:i w:val="0"/>
          <w:color w:val="000000"/>
          <w:sz w:val="20"/>
        </w:rPr>
        <w:t xml:space="preserve">Öğretmenin işlemleri: </w:t>
      </w:r>
      <w:r>
        <w:rPr>
          <w:rFonts w:ascii="Times New Roman" w:hAnsi="Times New Roman" w:eastAsia="Times New Roman"/>
          <w:b w:val="0"/>
          <w:i w:val="0"/>
          <w:color w:val="000000"/>
          <w:sz w:val="20"/>
        </w:rPr>
        <w:t>Öğretmen, uyaran şiddeti, eşik değer ve duyu adaptasyonu kavramlarını günlük yaşam örnekleriyle açıklar; duyu kaybı veya sağlık durumları hakkında kesin çıkarım yapmaktan kaçınılması gerektiğini belirtir.</w:t>
      </w:r>
    </w:p>
    <w:p>
      <w:pPr>
        <w:spacing w:after="40" w:line="259" w:lineRule="auto"/>
        <w:ind w:firstLine="255"/>
      </w:pPr>
      <w:r>
        <w:rPr>
          <w:rFonts w:ascii="Times New Roman" w:hAnsi="Times New Roman" w:eastAsia="Times New Roman"/>
          <w:b/>
          <w:i w:val="0"/>
          <w:color w:val="000000"/>
          <w:sz w:val="20"/>
        </w:rPr>
        <w:t xml:space="preserve">Öğrencinin öğrenme yaşantısı: </w:t>
      </w:r>
      <w:r>
        <w:rPr>
          <w:rFonts w:ascii="Times New Roman" w:hAnsi="Times New Roman" w:eastAsia="Times New Roman"/>
          <w:b w:val="0"/>
          <w:i w:val="0"/>
          <w:color w:val="000000"/>
          <w:sz w:val="20"/>
        </w:rPr>
        <w:t>Öğrenciler kısa örnek olaylarda hangi duyu organı ve reseptör ilişkisinin öne çıktığını belirler. Cevaplarını sınıflandırma ölçütüyle gerekçelendirir ve kavram kartlarını tamamlar.</w:t>
      </w:r>
    </w:p>
    <w:p>
      <w:pPr>
        <w:spacing w:after="100" w:line="259" w:lineRule="auto"/>
        <w:ind w:firstLine="255"/>
      </w:pPr>
      <w:r>
        <w:rPr>
          <w:rFonts w:ascii="Times New Roman" w:hAnsi="Times New Roman" w:eastAsia="Times New Roman"/>
          <w:b/>
          <w:i w:val="0"/>
          <w:color w:val="000000"/>
          <w:sz w:val="20"/>
        </w:rPr>
        <w:t xml:space="preserve">İzlenecek öğrenme kanıtı: </w:t>
      </w:r>
      <w:r>
        <w:rPr>
          <w:rFonts w:ascii="Times New Roman" w:hAnsi="Times New Roman" w:eastAsia="Times New Roman"/>
          <w:b w:val="0"/>
          <w:i w:val="0"/>
          <w:color w:val="000000"/>
          <w:sz w:val="20"/>
        </w:rPr>
        <w:t>Örnek olay çözümlemesi ve kavram kartları.</w:t>
      </w:r>
    </w:p>
    <w:p>
      <w:pPr>
        <w:pStyle w:val="Heading2"/>
        <w:keepNext/>
        <w:spacing w:before="80" w:after="60"/>
      </w:pPr>
      <w:r>
        <w:rPr>
          <w:rFonts w:ascii="Times New Roman" w:hAnsi="Times New Roman" w:eastAsia="Times New Roman"/>
          <w:b/>
          <w:i w:val="0"/>
          <w:color w:val="000000"/>
          <w:sz w:val="21"/>
        </w:rPr>
        <w:t>3. Ders Saati (40 dakika)</w:t>
      </w:r>
    </w:p>
    <w:p>
      <w:pPr>
        <w:spacing w:after="40" w:line="259" w:lineRule="auto"/>
        <w:ind w:firstLine="255"/>
      </w:pPr>
      <w:r>
        <w:rPr>
          <w:rFonts w:ascii="Times New Roman" w:hAnsi="Times New Roman" w:eastAsia="Times New Roman"/>
          <w:b/>
          <w:i w:val="0"/>
          <w:color w:val="000000"/>
          <w:sz w:val="20"/>
        </w:rPr>
        <w:t xml:space="preserve">Öğretmenin işlemleri: </w:t>
      </w:r>
      <w:r>
        <w:rPr>
          <w:rFonts w:ascii="Times New Roman" w:hAnsi="Times New Roman" w:eastAsia="Times New Roman"/>
          <w:b w:val="0"/>
          <w:i w:val="0"/>
          <w:color w:val="000000"/>
          <w:sz w:val="20"/>
        </w:rPr>
        <w:t>Öğretmen, önceki iki derste oluşan ürünleri duyu organı, reseptör yoğunluğu, adaptasyon, eşik değer, görme, işitme, denge, tat, koku kavramlarının doğru kullanımı ve öğrenme çıktısındaki süreç basamakları bakımından gözden geçirir. Eksik ya da çelişkili ifadeleri doğrudan cevap vermeden kanıt, gözlem veya kaynakla yeniden incelemeye yönlendirir.</w:t>
      </w:r>
    </w:p>
    <w:p>
      <w:pPr>
        <w:spacing w:after="40" w:line="259" w:lineRule="auto"/>
        <w:ind w:firstLine="255"/>
      </w:pPr>
      <w:r>
        <w:rPr>
          <w:rFonts w:ascii="Times New Roman" w:hAnsi="Times New Roman" w:eastAsia="Times New Roman"/>
          <w:b/>
          <w:i w:val="0"/>
          <w:color w:val="000000"/>
          <w:sz w:val="20"/>
        </w:rPr>
        <w:t xml:space="preserve">Öğrencinin öğrenme yaşantısı: </w:t>
      </w:r>
      <w:r>
        <w:rPr>
          <w:rFonts w:ascii="Times New Roman" w:hAnsi="Times New Roman" w:eastAsia="Times New Roman"/>
          <w:b w:val="0"/>
          <w:i w:val="0"/>
          <w:color w:val="000000"/>
          <w:sz w:val="20"/>
        </w:rPr>
        <w:t>Öğrenciler grup ürünlerini geliştirir; duyu reseptörleri ve duyu organlarını ortak ölçütlerle gruplandırma ve bilimsel terimlerle etiketleme amacına hizmet eden tablo, şema, model veya kısa açıklamayı tamamlar. Her grup ürününde kullandığı kanıtı, yaptığı yorumu ve gerektiğinde sınırlılığı ayrı biçimde gösterir.</w:t>
      </w:r>
    </w:p>
    <w:p>
      <w:pPr>
        <w:spacing w:after="100" w:line="259" w:lineRule="auto"/>
        <w:ind w:firstLine="255"/>
      </w:pPr>
      <w:r>
        <w:rPr>
          <w:rFonts w:ascii="Times New Roman" w:hAnsi="Times New Roman" w:eastAsia="Times New Roman"/>
          <w:b/>
          <w:i w:val="0"/>
          <w:color w:val="000000"/>
          <w:sz w:val="20"/>
        </w:rPr>
        <w:t xml:space="preserve">İzlenecek öğrenme kanıtı: </w:t>
      </w:r>
      <w:r>
        <w:rPr>
          <w:rFonts w:ascii="Times New Roman" w:hAnsi="Times New Roman" w:eastAsia="Times New Roman"/>
          <w:b w:val="0"/>
          <w:i w:val="0"/>
          <w:color w:val="000000"/>
          <w:sz w:val="20"/>
        </w:rPr>
        <w:t>Geliştirilmiş grup ürünü, kanıt-yorum ayrımı ve grup içi görev kaydı.</w:t>
      </w:r>
    </w:p>
    <w:p>
      <w:pPr>
        <w:pStyle w:val="Heading2"/>
        <w:keepNext/>
        <w:spacing w:before="80" w:after="60"/>
      </w:pPr>
      <w:r>
        <w:rPr>
          <w:rFonts w:ascii="Times New Roman" w:hAnsi="Times New Roman" w:eastAsia="Times New Roman"/>
          <w:b/>
          <w:i w:val="0"/>
          <w:color w:val="000000"/>
          <w:sz w:val="21"/>
        </w:rPr>
        <w:t>4. Ders Saati (40 dakika)</w:t>
      </w:r>
    </w:p>
    <w:p>
      <w:pPr>
        <w:spacing w:after="40" w:line="259" w:lineRule="auto"/>
        <w:ind w:firstLine="255"/>
      </w:pPr>
      <w:r>
        <w:rPr>
          <w:rFonts w:ascii="Times New Roman" w:hAnsi="Times New Roman" w:eastAsia="Times New Roman"/>
          <w:b/>
          <w:i w:val="0"/>
          <w:color w:val="000000"/>
          <w:sz w:val="20"/>
        </w:rPr>
        <w:t xml:space="preserve">Öğretmenin işlemleri: </w:t>
      </w:r>
      <w:r>
        <w:rPr>
          <w:rFonts w:ascii="Times New Roman" w:hAnsi="Times New Roman" w:eastAsia="Times New Roman"/>
          <w:b w:val="0"/>
          <w:i w:val="0"/>
          <w:color w:val="000000"/>
          <w:sz w:val="20"/>
        </w:rPr>
        <w:t>Öğretmen, ürün paylaşımı için öğrenme çıktısına dayalı kısa değerlendirme ölçütlerini açıklar. Öğrencilerin yalnızca sonuca değil; kullandıkları kavrama, gerekçeye, kanıta ve geri bildirimle yaptıkları düzeltmeye odaklanmalarını sağlar.</w:t>
      </w:r>
    </w:p>
    <w:p>
      <w:pPr>
        <w:spacing w:after="40" w:line="259" w:lineRule="auto"/>
        <w:ind w:firstLine="255"/>
      </w:pPr>
      <w:r>
        <w:rPr>
          <w:rFonts w:ascii="Times New Roman" w:hAnsi="Times New Roman" w:eastAsia="Times New Roman"/>
          <w:b/>
          <w:i w:val="0"/>
          <w:color w:val="000000"/>
          <w:sz w:val="20"/>
        </w:rPr>
        <w:t xml:space="preserve">Öğrencinin öğrenme yaşantısı: </w:t>
      </w:r>
      <w:r>
        <w:rPr>
          <w:rFonts w:ascii="Times New Roman" w:hAnsi="Times New Roman" w:eastAsia="Times New Roman"/>
          <w:b w:val="0"/>
          <w:i w:val="0"/>
          <w:color w:val="000000"/>
          <w:sz w:val="20"/>
        </w:rPr>
        <w:t>Öğrenciler ürünlerini sınıfa veya eş gruba sunar. En az bir güçlü yön ve bir geliştirme önerisi alır; öneriyi değerlendirerek ürününde düzeltme yapar. Ders sonunda “Duyu organlarını yalnızca organ adına göre değil, reseptör ve uyaran ilişkisine göre nasıl gruplandırabiliriz?” sorusuna kendi kanıtlarına dayalı kısa yanıt verir.</w:t>
      </w:r>
    </w:p>
    <w:p>
      <w:pPr>
        <w:spacing w:after="100" w:line="259" w:lineRule="auto"/>
        <w:ind w:firstLine="255"/>
      </w:pPr>
      <w:r>
        <w:rPr>
          <w:rFonts w:ascii="Times New Roman" w:hAnsi="Times New Roman" w:eastAsia="Times New Roman"/>
          <w:b/>
          <w:i w:val="0"/>
          <w:color w:val="000000"/>
          <w:sz w:val="20"/>
        </w:rPr>
        <w:t xml:space="preserve">İzlenecek öğrenme kanıtı: </w:t>
      </w:r>
      <w:r>
        <w:rPr>
          <w:rFonts w:ascii="Times New Roman" w:hAnsi="Times New Roman" w:eastAsia="Times New Roman"/>
          <w:b w:val="0"/>
          <w:i w:val="0"/>
          <w:color w:val="000000"/>
          <w:sz w:val="20"/>
        </w:rPr>
        <w:t>Sunum veya akran değerlendirme formu, düzeltilmiş öğrenci ürünü ve çıkış bileti.</w:t>
      </w:r>
    </w:p>
    <w:p>
      <w:pPr>
        <w:pStyle w:val="Heading1"/>
        <w:keepNext/>
        <w:spacing w:before="120" w:after="60"/>
      </w:pPr>
      <w:r>
        <w:rPr>
          <w:rFonts w:ascii="Times New Roman" w:hAnsi="Times New Roman" w:eastAsia="Times New Roman"/>
          <w:b/>
          <w:i w:val="0"/>
          <w:color w:val="000000"/>
          <w:sz w:val="22"/>
        </w:rPr>
        <w:t>Farklılaştırma</w:t>
      </w:r>
    </w:p>
    <w:p>
      <w:pPr>
        <w:spacing w:after="80" w:line="259" w:lineRule="auto"/>
        <w:ind w:firstLine="255"/>
      </w:pPr>
      <w:r>
        <w:rPr>
          <w:rFonts w:ascii="Times New Roman" w:hAnsi="Times New Roman" w:eastAsia="Times New Roman"/>
          <w:b/>
          <w:i w:val="0"/>
          <w:color w:val="000000"/>
          <w:sz w:val="20"/>
        </w:rPr>
        <w:t xml:space="preserve">Destekleme: </w:t>
      </w:r>
      <w:r>
        <w:rPr>
          <w:rFonts w:ascii="Times New Roman" w:hAnsi="Times New Roman" w:eastAsia="Times New Roman"/>
          <w:b w:val="0"/>
          <w:i w:val="0"/>
          <w:color w:val="000000"/>
          <w:sz w:val="20"/>
        </w:rPr>
        <w:t>Kavramları ayırmakta veya yazılı ürün oluşturmakta zorlanan öğrencilere kavram kartı, kısmi doldurulmuş tablo, cümle başlangıcı, örnek kayıt ve öğretmen modellemesi verilir. Öğrenci öğrenmesini kısa sözlü açıklama, işaretlenmiş görsel ya da yapılandırılmış tabloyla gösterebilir. Destek, öğrenme çıktısını daraltmadan işlem basamaklarını görünür hâle getirir.</w:t>
      </w:r>
    </w:p>
    <w:p>
      <w:pPr>
        <w:spacing w:after="80" w:line="259" w:lineRule="auto"/>
        <w:ind w:firstLine="255"/>
      </w:pPr>
      <w:r>
        <w:rPr>
          <w:rFonts w:ascii="Times New Roman" w:hAnsi="Times New Roman" w:eastAsia="Times New Roman"/>
          <w:b/>
          <w:i w:val="0"/>
          <w:color w:val="000000"/>
          <w:sz w:val="20"/>
        </w:rPr>
        <w:t xml:space="preserve">Zenginleştirme: </w:t>
      </w:r>
      <w:r>
        <w:rPr>
          <w:rFonts w:ascii="Times New Roman" w:hAnsi="Times New Roman" w:eastAsia="Times New Roman"/>
          <w:b w:val="0"/>
          <w:i w:val="0"/>
          <w:color w:val="000000"/>
          <w:sz w:val="20"/>
        </w:rPr>
        <w:t>Görevi erken tamamlayan öğrenciler ikinci bir kaynak veya gözlem kaydı kullanarak ilk sonucunu sınar. Kaynaklar ya da gözlemler arasındaki benzerlik, fark ve sınırlılıkları açıklayan ek bir paragraf yazar; ulaştığı sonucun hangi durumda değişebileceğini belirtir.</w:t>
      </w:r>
    </w:p>
    <w:p>
      <w:pPr>
        <w:pStyle w:val="Heading1"/>
        <w:keepNext/>
        <w:spacing w:before="120" w:after="60"/>
      </w:pPr>
      <w:r>
        <w:rPr>
          <w:rFonts w:ascii="Times New Roman" w:hAnsi="Times New Roman" w:eastAsia="Times New Roman"/>
          <w:b/>
          <w:i w:val="0"/>
          <w:color w:val="000000"/>
          <w:sz w:val="22"/>
        </w:rPr>
        <w:t>Ölçme ve Değerlendirme</w:t>
      </w:r>
    </w:p>
    <w:p>
      <w:pPr>
        <w:spacing w:after="80" w:line="259" w:lineRule="auto"/>
        <w:ind w:firstLine="255"/>
      </w:pPr>
      <w:r>
        <w:rPr>
          <w:rFonts w:ascii="Times New Roman" w:hAnsi="Times New Roman" w:eastAsia="Times New Roman"/>
          <w:b/>
          <w:i w:val="0"/>
          <w:color w:val="000000"/>
          <w:sz w:val="20"/>
        </w:rPr>
        <w:t xml:space="preserve">Değerlendirme yaklaşımı: </w:t>
      </w:r>
      <w:r>
        <w:rPr>
          <w:rFonts w:ascii="Times New Roman" w:hAnsi="Times New Roman" w:eastAsia="Times New Roman"/>
          <w:b w:val="0"/>
          <w:i w:val="0"/>
          <w:color w:val="000000"/>
          <w:sz w:val="20"/>
        </w:rPr>
        <w:t>Ön değerlendirme cevabı, ders içi çalışma formu, öğrenci ürünü, akran kontrolü, çıkış bileti ve öğretmen gözlemi birlikte değerlendirilir. Değerlendirme yalnızca doğru cevaba değil; bilgi veya gözlem kaydının doğruluğuna, kanıt kullanımına, gerekçeye ve geri bildirim sonrasında yapılan düzeltmeye odaklanır.</w:t>
      </w:r>
    </w:p>
    <w:tbl>
      <w:tblPr>
        <w:tblW w:type="auto" w:w="0"/>
        <w:jc w:val="center"/>
        <w:tblLayout w:type="fixed"/>
        <w:tblLook w:firstColumn="1" w:firstRow="1" w:lastColumn="0" w:lastRow="0" w:noHBand="0" w:noVBand="1" w:val="04A0"/>
      </w:tblPr>
      <w:tblGrid>
        <w:gridCol w:w="3345"/>
        <w:gridCol w:w="3345"/>
        <w:gridCol w:w="3345"/>
      </w:tblGrid>
      <w:tr>
        <w:trPr>
          <w:tblHeader w:val="true"/>
        </w:trPr>
        <w:tc>
          <w:tcPr>
            <w:tcW w:type="dxa" w:w="6803"/>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Gözlenecek Öğrenme Kanıtı</w:t>
            </w:r>
          </w:p>
        </w:tc>
        <w:tc>
          <w:tcPr>
            <w:tcW w:type="dxa" w:w="1417"/>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Gözlendi</w:t>
            </w:r>
          </w:p>
        </w:tc>
        <w:tc>
          <w:tcPr>
            <w:tcW w:type="dxa" w:w="1814"/>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Desteğe İhtiyaç Var</w:t>
            </w:r>
          </w:p>
        </w:tc>
      </w:tr>
      <w:tr>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c) Duyu reseptörlerini ve duyu organlarını belirlediği ölçütlere göre gruplandırır. ç) Duyu reseptörlerini ve duyu organlarını belirlediği ölçütlere göre etiketler</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Bilgi, gözlem veya kaynağı uygun başlık altında ve izlenebilir biçimde kaydeder.</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Kanıt ile kendi yorumunu birbirinden ayırır ve sonucunu kanıtla gerekçelendirir.</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Akran veya öğretmen geri bildirimi sonrasında ürününde anlamlı bir düzeltme yapar.</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bl>
    <w:p>
      <w:pPr>
        <w:pStyle w:val="Heading1"/>
        <w:keepNext/>
        <w:spacing w:before="120" w:after="60"/>
      </w:pPr>
      <w:r>
        <w:rPr>
          <w:rFonts w:ascii="Times New Roman" w:hAnsi="Times New Roman" w:eastAsia="Times New Roman"/>
          <w:b/>
          <w:i w:val="0"/>
          <w:color w:val="000000"/>
          <w:sz w:val="22"/>
        </w:rPr>
        <w:t>Öğrenci Ürünü Değerlendirme Kaydı</w:t>
      </w:r>
    </w:p>
    <w:tbl>
      <w:tblPr>
        <w:tblW w:type="auto" w:w="0"/>
        <w:jc w:val="center"/>
        <w:tblLayout w:type="fixed"/>
        <w:tblLook w:firstColumn="1" w:firstRow="1" w:lastColumn="0" w:lastRow="0" w:noHBand="0" w:noVBand="1" w:val="04A0"/>
      </w:tblPr>
      <w:tblGrid>
        <w:gridCol w:w="2509"/>
        <w:gridCol w:w="2509"/>
        <w:gridCol w:w="2509"/>
        <w:gridCol w:w="2509"/>
      </w:tblGrid>
      <w:tr>
        <w:trPr>
          <w:tblHeader w:val="true"/>
        </w:trPr>
        <w:tc>
          <w:tcPr>
            <w:tcW w:type="dxa" w:w="4535"/>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Ölçüt</w:t>
            </w:r>
          </w:p>
        </w:tc>
        <w:tc>
          <w:tcPr>
            <w:tcW w:type="dxa" w:w="1672"/>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Başlangıç</w:t>
            </w:r>
          </w:p>
        </w:tc>
        <w:tc>
          <w:tcPr>
            <w:tcW w:type="dxa" w:w="1672"/>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Gelişiyor</w:t>
            </w:r>
          </w:p>
        </w:tc>
        <w:tc>
          <w:tcPr>
            <w:tcW w:type="dxa" w:w="1814"/>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Beklenen Düzey</w:t>
            </w:r>
          </w:p>
        </w:tc>
      </w:tr>
      <w:tr>
        <w:tc>
          <w:tcPr>
            <w:tcW w:type="dxa" w:w="250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Kavramları öğrenme çıktısına uygun kullanma</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250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Kanıt, gözlem veya kaynağı izlenebilir biçimde gösterme</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250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Açıklamayı gerekçe ve sınırlılıkla ilişkilendirme</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250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Geri bildirim sonrasında ürünü geliştirme</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bl>
    <w:p>
      <w:pPr>
        <w:pStyle w:val="Heading1"/>
        <w:keepNext/>
        <w:spacing w:before="120" w:after="60"/>
      </w:pPr>
      <w:r>
        <w:rPr>
          <w:rFonts w:ascii="Times New Roman" w:hAnsi="Times New Roman" w:eastAsia="Times New Roman"/>
          <w:b/>
          <w:i w:val="0"/>
          <w:color w:val="000000"/>
          <w:sz w:val="22"/>
        </w:rPr>
        <w:t>Öğrenci İzleme ve Sonraki Derse Hazırlık</w:t>
      </w:r>
    </w:p>
    <w:tbl>
      <w:tblPr>
        <w:tblW w:type="auto" w:w="0"/>
        <w:jc w:val="center"/>
        <w:tblLayout w:type="fixed"/>
        <w:tblLook w:firstColumn="1" w:firstRow="1" w:lastColumn="0" w:lastRow="0" w:noHBand="0" w:noVBand="1" w:val="04A0"/>
      </w:tblPr>
      <w:tblGrid>
        <w:gridCol w:w="3345"/>
        <w:gridCol w:w="3345"/>
        <w:gridCol w:w="3345"/>
      </w:tblGrid>
      <w:tr>
        <w:trPr>
          <w:tblHeader w:val="true"/>
        </w:trPr>
        <w:tc>
          <w:tcPr>
            <w:tcW w:type="dxa" w:w="2381"/>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İzleme Başlığı</w:t>
            </w:r>
          </w:p>
        </w:tc>
        <w:tc>
          <w:tcPr>
            <w:tcW w:type="dxa" w:w="396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Gözlem ve Kanıt</w:t>
            </w:r>
          </w:p>
        </w:tc>
        <w:tc>
          <w:tcPr>
            <w:tcW w:type="dxa" w:w="3345"/>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Sonraki Derste Uygulanacak Adım</w:t>
            </w:r>
          </w:p>
        </w:tc>
      </w:tr>
      <w:tr>
        <w:tc>
          <w:tcPr>
            <w:tcW w:type="dxa" w:w="3345"/>
            <w:vAlign w:val="center"/>
            <w:tcBorders>
              <w:top w:val="single" w:sz="5" w:color="B7C3CE"/>
              <w:left w:val="single" w:sz="5" w:color="B7C3CE"/>
              <w:bottom w:val="single" w:sz="5" w:color="B7C3CE"/>
              <w:right w:val="single" w:sz="5" w:color="B7C3CE"/>
            </w:tcBorders>
            <w:shd w:fill="F6F9FB"/>
          </w:tcPr>
          <w:p>
            <w:pPr>
              <w:spacing w:after="0" w:line="240" w:lineRule="auto"/>
              <w:jc w:val="left"/>
            </w:pPr>
            <w:r>
              <w:rPr>
                <w:rFonts w:ascii="Times New Roman" w:hAnsi="Times New Roman" w:eastAsia="Times New Roman"/>
                <w:b w:val="0"/>
                <w:i w:val="0"/>
                <w:color w:val="000000"/>
                <w:sz w:val="17"/>
              </w:rPr>
              <w:t>Kavram yanılgısı veya eksik ön bilgi</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w:t>
            </w:r>
          </w:p>
        </w:tc>
      </w:tr>
      <w:tr>
        <w:tc>
          <w:tcPr>
            <w:tcW w:type="dxa" w:w="3345"/>
            <w:vAlign w:val="center"/>
            <w:tcBorders>
              <w:top w:val="single" w:sz="5" w:color="B7C3CE"/>
              <w:left w:val="single" w:sz="5" w:color="B7C3CE"/>
              <w:bottom w:val="single" w:sz="5" w:color="B7C3CE"/>
              <w:right w:val="single" w:sz="5" w:color="B7C3CE"/>
            </w:tcBorders>
            <w:shd w:fill="F6F9FB"/>
          </w:tcPr>
          <w:p>
            <w:pPr>
              <w:spacing w:after="0" w:line="240" w:lineRule="auto"/>
              <w:jc w:val="left"/>
            </w:pPr>
            <w:r>
              <w:rPr>
                <w:rFonts w:ascii="Times New Roman" w:hAnsi="Times New Roman" w:eastAsia="Times New Roman"/>
                <w:b w:val="0"/>
                <w:i w:val="0"/>
                <w:color w:val="000000"/>
                <w:sz w:val="17"/>
              </w:rPr>
              <w:t>Kanıt kullanma ve gerekçelendirme</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w:t>
            </w:r>
          </w:p>
        </w:tc>
      </w:tr>
      <w:tr>
        <w:tc>
          <w:tcPr>
            <w:tcW w:type="dxa" w:w="3345"/>
            <w:vAlign w:val="center"/>
            <w:tcBorders>
              <w:top w:val="single" w:sz="5" w:color="B7C3CE"/>
              <w:left w:val="single" w:sz="5" w:color="B7C3CE"/>
              <w:bottom w:val="single" w:sz="5" w:color="B7C3CE"/>
              <w:right w:val="single" w:sz="5" w:color="B7C3CE"/>
            </w:tcBorders>
            <w:shd w:fill="F6F9FB"/>
          </w:tcPr>
          <w:p>
            <w:pPr>
              <w:spacing w:after="0" w:line="240" w:lineRule="auto"/>
              <w:jc w:val="left"/>
            </w:pPr>
            <w:r>
              <w:rPr>
                <w:rFonts w:ascii="Times New Roman" w:hAnsi="Times New Roman" w:eastAsia="Times New Roman"/>
                <w:b w:val="0"/>
                <w:i w:val="0"/>
                <w:color w:val="000000"/>
                <w:sz w:val="17"/>
              </w:rPr>
              <w:t>Deney, model, tablo veya şema becerisi</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w:t>
            </w:r>
          </w:p>
        </w:tc>
      </w:tr>
      <w:tr>
        <w:tc>
          <w:tcPr>
            <w:tcW w:type="dxa" w:w="3345"/>
            <w:vAlign w:val="center"/>
            <w:tcBorders>
              <w:top w:val="single" w:sz="5" w:color="B7C3CE"/>
              <w:left w:val="single" w:sz="5" w:color="B7C3CE"/>
              <w:bottom w:val="single" w:sz="5" w:color="B7C3CE"/>
              <w:right w:val="single" w:sz="5" w:color="B7C3CE"/>
            </w:tcBorders>
            <w:shd w:fill="F6F9FB"/>
          </w:tcPr>
          <w:p>
            <w:pPr>
              <w:spacing w:after="0" w:line="240" w:lineRule="auto"/>
              <w:jc w:val="left"/>
            </w:pPr>
            <w:r>
              <w:rPr>
                <w:rFonts w:ascii="Times New Roman" w:hAnsi="Times New Roman" w:eastAsia="Times New Roman"/>
                <w:b w:val="0"/>
                <w:i w:val="0"/>
                <w:color w:val="000000"/>
                <w:sz w:val="17"/>
              </w:rPr>
              <w:t>Destekleme ya da zenginleştirme gereksinimi</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w:t>
            </w:r>
          </w:p>
        </w:tc>
      </w:tr>
    </w:tbl>
    <w:p>
      <w:pPr>
        <w:pStyle w:val="Heading1"/>
        <w:keepNext/>
        <w:spacing w:before="120" w:after="60"/>
      </w:pPr>
      <w:r>
        <w:rPr>
          <w:rFonts w:ascii="Times New Roman" w:hAnsi="Times New Roman" w:eastAsia="Times New Roman"/>
          <w:b/>
          <w:i w:val="0"/>
          <w:color w:val="000000"/>
          <w:sz w:val="22"/>
        </w:rPr>
        <w:t>Ders Sonrası Çalışma</w:t>
      </w:r>
    </w:p>
    <w:p>
      <w:pPr>
        <w:spacing w:after="80" w:line="259" w:lineRule="auto"/>
        <w:ind w:firstLine="255"/>
      </w:pPr>
      <w:r>
        <w:rPr>
          <w:rFonts w:ascii="Times New Roman" w:hAnsi="Times New Roman" w:eastAsia="Times New Roman"/>
          <w:b/>
          <w:i w:val="0"/>
          <w:color w:val="000000"/>
          <w:sz w:val="20"/>
        </w:rPr>
        <w:t xml:space="preserve">Görev: </w:t>
      </w:r>
      <w:r>
        <w:rPr>
          <w:rFonts w:ascii="Times New Roman" w:hAnsi="Times New Roman" w:eastAsia="Times New Roman"/>
          <w:b w:val="0"/>
          <w:i w:val="0"/>
          <w:color w:val="000000"/>
          <w:sz w:val="20"/>
        </w:rPr>
        <w:t>Duyu organlarını korumaya yönelik üç davranış, ilgili reseptör veya organla gerekçelendirilerek yazılır.</w:t>
      </w:r>
    </w:p>
    <w:p>
      <w:pPr>
        <w:spacing w:after="80" w:line="259" w:lineRule="auto"/>
        <w:ind w:firstLine="255"/>
      </w:pPr>
      <w:r>
        <w:rPr>
          <w:rFonts w:ascii="Times New Roman" w:hAnsi="Times New Roman" w:eastAsia="Times New Roman"/>
          <w:b/>
          <w:i w:val="0"/>
          <w:color w:val="000000"/>
          <w:sz w:val="20"/>
        </w:rPr>
        <w:t xml:space="preserve">Kontrol ölçütü: </w:t>
      </w:r>
      <w:r>
        <w:rPr>
          <w:rFonts w:ascii="Times New Roman" w:hAnsi="Times New Roman" w:eastAsia="Times New Roman"/>
          <w:b w:val="0"/>
          <w:i w:val="0"/>
          <w:color w:val="000000"/>
          <w:sz w:val="20"/>
        </w:rPr>
        <w:t>Görevde tarih ve konu başlığı bulunur; kullanılan bilgi, gözlem veya kaynak açıkça belirtilir; sonuç en az bir kanıtla ilişkilendirilir.</w:t>
      </w:r>
    </w:p>
    <w:p>
      <w:pPr>
        <w:pStyle w:val="Heading1"/>
        <w:keepNext/>
        <w:spacing w:before="120" w:after="60"/>
      </w:pPr>
      <w:r>
        <w:rPr>
          <w:rFonts w:ascii="Times New Roman" w:hAnsi="Times New Roman" w:eastAsia="Times New Roman"/>
          <w:b/>
          <w:i w:val="0"/>
          <w:color w:val="000000"/>
          <w:sz w:val="22"/>
        </w:rPr>
        <w:t>Sınıf Defterine Yazılacak İfade</w:t>
      </w:r>
    </w:p>
    <w:p>
      <w:pPr>
        <w:spacing w:after="80" w:line="259" w:lineRule="auto"/>
        <w:ind w:firstLine="255"/>
      </w:pPr>
      <w:r>
        <w:rPr>
          <w:rFonts w:ascii="Times New Roman" w:hAnsi="Times New Roman" w:eastAsia="Times New Roman"/>
          <w:b/>
          <w:i w:val="0"/>
          <w:color w:val="000000"/>
          <w:sz w:val="20"/>
        </w:rPr>
        <w:t xml:space="preserve">Defter kaydı: </w:t>
      </w:r>
      <w:r>
        <w:rPr>
          <w:rFonts w:ascii="Times New Roman" w:hAnsi="Times New Roman" w:eastAsia="Times New Roman"/>
          <w:b w:val="0"/>
          <w:i w:val="0"/>
          <w:color w:val="000000"/>
          <w:sz w:val="20"/>
        </w:rPr>
        <w:t>Uyartıların Alınması (Reseptörler, Uyaran Çeşitleri), Nöronların Yapısı, Nöronlarda Sinyal İletimi ve Sinaps, Duyu Organları konusu, BİY.11.1.5. Duyu reseptörlerini ve duyu reseptörlerinin bulunduğu duyu organlarını sınıflandırabilme öğrenme çıktısı doğrultusunda duyu reseptörleri ve duyu organlarını ortak ölçütlerle gruplandırma ve bilimsel terimlerle etiketleme çalışmalarıyla işlendi.</w:t>
      </w:r>
    </w:p>
    <w:p>
      <w:pPr>
        <w:pStyle w:val="Heading1"/>
        <w:keepNext/>
        <w:spacing w:before="120" w:after="60"/>
      </w:pPr>
      <w:r>
        <w:rPr>
          <w:rFonts w:ascii="Times New Roman" w:hAnsi="Times New Roman" w:eastAsia="Times New Roman"/>
          <w:b/>
          <w:i w:val="0"/>
          <w:color w:val="000000"/>
          <w:sz w:val="22"/>
        </w:rPr>
        <w:t>Öğretmen Yansıtması</w:t>
      </w:r>
    </w:p>
    <w:p>
      <w:pPr>
        <w:spacing w:after="60"/>
      </w:pPr>
      <w:r>
        <w:rPr>
          <w:rFonts w:ascii="Times New Roman" w:hAnsi="Times New Roman" w:eastAsia="Times New Roman"/>
          <w:b w:val="0"/>
          <w:i w:val="0"/>
          <w:color w:val="000000"/>
          <w:sz w:val="20"/>
        </w:rPr>
        <w:t>Öğrencilerin güçlü olduğu bilgi, beceri veya süreç: ........................................................................................................................</w:t>
      </w:r>
    </w:p>
    <w:p>
      <w:pPr>
        <w:spacing w:after="60"/>
      </w:pPr>
      <w:r>
        <w:rPr>
          <w:rFonts w:ascii="Times New Roman" w:hAnsi="Times New Roman" w:eastAsia="Times New Roman"/>
          <w:b w:val="0"/>
          <w:i w:val="0"/>
          <w:color w:val="000000"/>
          <w:sz w:val="20"/>
        </w:rPr>
        <w:t>En çok zorlanılan kavram ya da işlem basamağı: ..............................................................................................................................</w:t>
      </w:r>
    </w:p>
    <w:p>
      <w:pPr>
        <w:spacing w:after="60"/>
      </w:pPr>
      <w:r>
        <w:rPr>
          <w:rFonts w:ascii="Times New Roman" w:hAnsi="Times New Roman" w:eastAsia="Times New Roman"/>
          <w:b w:val="0"/>
          <w:i w:val="0"/>
          <w:color w:val="000000"/>
          <w:sz w:val="20"/>
        </w:rPr>
        <w:t>Bir sonraki derste uygulanacak destekleme veya düzenleme: .............................................................................................................</w:t>
      </w:r>
    </w:p>
    <w:p>
      <w:pPr>
        <w:spacing w:before="160" w:after="0"/>
        <w:jc w:val="center"/>
      </w:pPr>
      <w:r>
        <w:rPr>
          <w:rFonts w:ascii="Times New Roman" w:hAnsi="Times New Roman" w:eastAsia="Times New Roman"/>
          <w:b w:val="0"/>
          <w:i w:val="0"/>
          <w:color w:val="000000"/>
          <w:sz w:val="20"/>
        </w:rPr>
        <w:t>26 Ekim 2026</w:t>
        <w:br/>
      </w:r>
      <w:r>
        <w:rPr>
          <w:rFonts w:ascii="Times New Roman" w:hAnsi="Times New Roman" w:eastAsia="Times New Roman"/>
          <w:b/>
          <w:i w:val="0"/>
          <w:color w:val="000000"/>
          <w:sz w:val="21"/>
        </w:rPr>
        <w:t>Ders Öğretmeni</w:t>
        <w:br/>
      </w:r>
      <w:r>
        <w:rPr>
          <w:rFonts w:ascii="Times New Roman" w:hAnsi="Times New Roman" w:eastAsia="Times New Roman"/>
          <w:b w:val="0"/>
          <w:i w:val="0"/>
          <w:color w:val="000000"/>
          <w:sz w:val="20"/>
        </w:rPr>
        <w:t>........................................................</w:t>
        <w:br/>
        <w:t>İmza</w:t>
      </w:r>
    </w:p>
    <w:sectPr w:rsidR="00FC693F" w:rsidRPr="0006063C" w:rsidSect="00034616">
      <w:pgSz w:w="11906" w:h="16838"/>
      <w:pgMar w:top="822" w:right="935" w:bottom="765" w:left="935" w:header="397"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line="259" w:lineRule="auto"/>
      <w:outlineLvl w:val="0"/>
    </w:pPr>
    <w:rPr>
      <w:rFonts w:asciiTheme="majorHAnsi" w:eastAsiaTheme="majorEastAsia" w:hAnsiTheme="majorHAnsi" w:cstheme="majorBidi" w:ascii="Times New Roman" w:hAnsi="Times New Roman"/>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80" w:line="259" w:lineRule="auto"/>
      <w:outlineLvl w:val="1"/>
    </w:pPr>
    <w:rPr>
      <w:rFonts w:asciiTheme="majorHAnsi" w:eastAsiaTheme="majorEastAsia" w:hAnsiTheme="majorHAnsi" w:cstheme="majorBidi" w:ascii="Times New Roman" w:hAnsi="Times New Roman"/>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59" w:lineRule="auto"/>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11. Sınıf Biyoloji 7. Hafta Günlük Plan / Ders Planı</dc:title>
  <dc:subject>11. Sınıf Biyoloji Günlük Plan / Ders Planı</dc:subject>
  <dc:creator/>
  <cp:keywords>11. sınıf biyoloji, günlük plan, ders planı, 2026-2027, Türkiye Yüzyılı Maarif Modeli</cp:keywords>
  <dc:description>generated by python-docx</dc:description>
  <cp:lastModifiedBy/>
  <cp:revision>1</cp:revision>
  <dcterms:created xsi:type="dcterms:W3CDTF">2013-12-23T23:15:00Z</dcterms:created>
  <dcterms:modified xsi:type="dcterms:W3CDTF">2013-12-23T23:15:00Z</dcterms:modified>
  <cp:category/>
</cp:coreProperties>
</file>