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02.11.2026-06.11.2026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Türkiye’deki Su Kaynaklarının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COĞ.11.3.2. Türkiye’deki su kaynaklarının çevresel, ekonomik, politik ve sosyokültürel etkilerini sorgulayabilme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Türkiye’deki su kaynaklarının çevresel, ekonomik, politik ve sosyokültürel etkilerine yönelik merak ettiği soruları sorar. b) Türkiye’deki su kaynaklarının çevresel, ekonomik, politik ve sosyokültürel etkileri hakkında bilgi toplar. c) Türkiye’deki su kaynaklarının çevresel, ekonomik, politik ve sosyokültürel etkileri hakkında elde ettiği bilgileri düzenler. ç) Türkiye’deki su kaynaklarının çevresel, ekonomik, politik ve sosyokültürel etkileriyle ilgili düzenlediği bilgileri çözümler. d) Türkiye’deki su kaynaklarının çevresel, ekonomik, politik ve sosyokültürel etkileri hakkında çözümlediği bilgilerden çıkardığı sonuçları paylaşır.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“Türkiye’deki Su Kaynaklarının Etkileri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“Türkiye’deki Su Kaynaklarının Etkileri”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türkiye’deki su kaynaklarının etkileri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“COĞ.11.3.2. Türkiye’deki su kaynaklarının çevresel, ekonomik, politik ve sosyokültürel etkilerini sorgulayabilme”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türkiye’deki su kaynaklarının etkileri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COĞ.11.3.2. Türkiye’deki su kaynaklarının çevresel, ekonomik, politik ve sosyokültürel etkilerini sorgulayabilme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Türkiye’deki Su Kaynaklarının Etkileri konusu, COĞ.11.3.2. Türkiye’deki su kaynaklarının çevresel, ekonomik, politik ve sosyokültürel etkilerini sorgulayabilme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02.11.2026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