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11.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11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14.09.2026-18.09.2026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14.09.2026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THEME 1: FUTURE JOBS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Geleceğe ilişkin meslek seçimi, iş ilanları ve gelecek planları.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E11.1.L1, E11.1.P1, E11.1.S1, E11.1.S2, E11.1.R1, E11.1.R2, E11.1.W1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future jobs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Mesleklere giriş: </w:t>
      </w:r>
      <w:r>
        <w:rPr>
          <w:rFonts w:ascii="Times New Roman" w:hAnsi="Times New Roman"/>
          <w:b w:val="0"/>
          <w:color w:val="000000"/>
          <w:sz w:val="18"/>
        </w:rPr>
        <w:t>Öğrenciler farklı meslek ilanlarında görev, beceri ve çalışma koşullarını işaretler; ilan ile aday profilini eşleştirir.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İlan ve profil eşleştirme çizelgesi.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Gelecek planları: </w:t>
      </w:r>
      <w:r>
        <w:rPr>
          <w:rFonts w:ascii="Times New Roman" w:hAnsi="Times New Roman"/>
          <w:b w:val="0"/>
          <w:color w:val="000000"/>
          <w:sz w:val="18"/>
        </w:rPr>
        <w:t>İki gencin geleceğe ilişkin konuşması dinlenir; plan ile tahmin ayrılır. Öğrenciler going to ve will yapılarını bağlam içinde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Dinleme notu ve iki örnek cümle.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İş görüşmesi dili: </w:t>
      </w:r>
      <w:r>
        <w:rPr>
          <w:rFonts w:ascii="Times New Roman" w:hAnsi="Times New Roman"/>
          <w:b w:val="0"/>
          <w:color w:val="000000"/>
          <w:sz w:val="18"/>
        </w:rPr>
        <w:t>İkili rol oynamada mesleğe ilişkin uygun sorular sorulur. Öğrenciler gerçek kişisel bilgi vermek zorunda olmadan kurgusal aday kartıyla konuşur.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Rol oynama gözlem listesi.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Kısa başvuru: </w:t>
      </w:r>
      <w:r>
        <w:rPr>
          <w:rFonts w:ascii="Times New Roman" w:hAnsi="Times New Roman"/>
          <w:b w:val="0"/>
          <w:color w:val="000000"/>
          <w:sz w:val="18"/>
        </w:rPr>
        <w:t>Bir ilan seçilerek gerekli becerilere uygun kısa başvuru notu hazırlanır. Akran kontrolüyle açık ve ölçülü anlatım geliştirilir.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Düzeltilmiş başvuru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future jobs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Future Jobs kapsamında geleceğe ilişkin meslek seçimi, iş ilanları ve gelecek planları.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14.09.2026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11. Sınıf İngilizce 1.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