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12.10.2026-16.10.2026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2: HOBBIES AND SKILLS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İlgi alanı ve tercih bildiren ifadeler; hobiler ve beceriler.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E11.2.L1, E11.2.S1, E11.2.S2, E11.2.R1, E11.2.R2, E11.2.W1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hobbies and skills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Dinleme ve çıkarım: </w:t>
      </w:r>
      <w:r>
        <w:rPr>
          <w:rFonts w:ascii="Times New Roman" w:hAnsi="Times New Roman"/>
          <w:b w:val="0"/>
          <w:color w:val="000000"/>
          <w:sz w:val="18"/>
        </w:rPr>
        <w:t>Kısa konuşmalarda kişilerin ilgi alanları, sevdikleri ve tercih etmedikleri etkinlikler belirlenir; sözlü ifadeler görsellerle eşleştirilir.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eşleştirmesi.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Tercih dili: </w:t>
      </w:r>
      <w:r>
        <w:rPr>
          <w:rFonts w:ascii="Times New Roman" w:hAnsi="Times New Roman"/>
          <w:b w:val="0"/>
          <w:color w:val="000000"/>
          <w:sz w:val="18"/>
        </w:rPr>
        <w:t>Like, enjoy, prefer ve would rather örnekleri iki etkinlik arasında gerçek bir tercih yapma bağlamında karşılaştırılır.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Tercih cümleleri.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Görüşme: </w:t>
      </w:r>
      <w:r>
        <w:rPr>
          <w:rFonts w:ascii="Times New Roman" w:hAnsi="Times New Roman"/>
          <w:b w:val="0"/>
          <w:color w:val="000000"/>
          <w:sz w:val="18"/>
        </w:rPr>
        <w:t>Öğrenciler eşlerine okul içi hobiler ve beceriler hakkında açık sorular sorar; yanıtları başkasına aktarırken doğruluğu korur.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Görüşme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Kısa paragraf: </w:t>
      </w:r>
      <w:r>
        <w:rPr>
          <w:rFonts w:ascii="Times New Roman" w:hAnsi="Times New Roman"/>
          <w:b w:val="0"/>
          <w:color w:val="000000"/>
          <w:sz w:val="18"/>
        </w:rPr>
        <w:t>Öğrenci kendi veya kurgusal bir kişinin ilgi alanlarını gerekçeleriyle yazıp akran geribildirimiyle metni geliştirir.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ilgi alanı paragrafı.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hobbies and skills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Hobbies and Skills kapsamında i̇lgi alanı ve tercih bildiren ifadeler; hobiler ve beceriler.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12.10.2026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