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26.10.2026-30.10.2026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2: HOBBIES AND SKILLS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İlgi ve becerilerle ilgili metni yeniden ifade etme ve tema ürünü yazma.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hobbies and skills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Metin çözümleme: </w:t>
      </w:r>
      <w:r>
        <w:rPr>
          <w:rFonts w:ascii="Times New Roman" w:hAnsi="Times New Roman"/>
          <w:b w:val="0"/>
          <w:color w:val="000000"/>
          <w:sz w:val="18"/>
        </w:rPr>
        <w:t>İki kişinin hobi seçimine ilişkin metinde tercih ve gerekçeler işaretlenir; yazarın ifadesi birebir kopyalanmadan yeniden anlatılır.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Paraphrase çalışma kâğıdı.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Anket tasarımı: </w:t>
      </w:r>
      <w:r>
        <w:rPr>
          <w:rFonts w:ascii="Times New Roman" w:hAnsi="Times New Roman"/>
          <w:b w:val="0"/>
          <w:color w:val="000000"/>
          <w:sz w:val="18"/>
        </w:rPr>
        <w:t>Sınıfın ilgi alanlarını öğrenmeye yönelik kısa ve tarafsız sorular hazırlanır; cevap seçeneklerinin açık olması denetlenir.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Hobi anketi taslağı.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Veriyle konuşma: </w:t>
      </w:r>
      <w:r>
        <w:rPr>
          <w:rFonts w:ascii="Times New Roman" w:hAnsi="Times New Roman"/>
          <w:b w:val="0"/>
          <w:color w:val="000000"/>
          <w:sz w:val="18"/>
        </w:rPr>
        <w:t>Anonim örnek anket sonuçları çizelgeye aktarılır; çoğunluk ve azınlık eğilimleri abartısız cümlelerle ifade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Anket yorumlama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Tema ürünü: </w:t>
      </w:r>
      <w:r>
        <w:rPr>
          <w:rFonts w:ascii="Times New Roman" w:hAnsi="Times New Roman"/>
          <w:b w:val="0"/>
          <w:color w:val="000000"/>
          <w:sz w:val="18"/>
        </w:rPr>
        <w:t>Öğrenci ilgi ve beceri alanlarını içeren bir paragraf oluşturur; uygun tercih dili, zaman ve gerekçe kullanımını kontrol eder.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tema paragrafı.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hobbies and skills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Hobbies and Skills kapsamında i̇lgi ve becerilerle ilgili metni yeniden ifade etme ve tema ürünü yazma.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26.10.2026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