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11. SINIF/ŞUBE ÖĞRETMENLER KURULU</w:t>
      </w:r>
    </w:p>
    <w:p>
      <w:pPr>
        <w:pStyle w:val="Title"/>
        <w:spacing w:before="0" w:after="160"/>
        <w:jc w:val="center"/>
      </w:pPr>
      <w:r>
        <w:rPr>
          <w:rFonts w:ascii="Times New Roman" w:hAnsi="Times New Roman" w:cs="Times New Roman"/>
          <w:b/>
          <w:i w:val="0"/>
          <w:color w:val="000000"/>
          <w:sz w:val="24"/>
        </w:rPr>
        <w:t>NISAN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11.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Nisan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akademik derinleşme, yükseköğretime ve mesleğe yönelim, proje çalışmaları ve kariyer farkındalığı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yükseköğretim ve meslek hedeflerini belirlemelerine, akademik performanslarını izlemelerine ve okul türüne göre proje, uygulama veya iş yeri deneyimine hazırlanmalarına destek olunması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Akademik Derinleşme ve Kariyer Planlama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Ders yılı sonuna kadar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nisan ayı içinde yapılan toplantıda ikinci dönem öğrenme süreçleri, öğrenci gelişimi ve gelecek planlamasına ilişkin ihtiyaçlar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Ikinci dönem içindeki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akademik derinleşme, disiplinler arası çalışma, araştırma ve öz değerlendirme uygulamalarının yürütülmesi kararlaştırıldı.</w:t>
      </w:r>
    </w:p>
    <w:p>
      <w:pPr>
        <w:keepNext/>
        <w:spacing w:before="140" w:after="60"/>
        <w:jc w:val="left"/>
      </w:pPr>
      <w:r>
        <w:rPr>
          <w:rFonts w:ascii="Times New Roman" w:hAnsi="Times New Roman" w:cs="Times New Roman"/>
          <w:b/>
          <w:i w:val="0"/>
          <w:color w:val="000000"/>
          <w:sz w:val="22"/>
        </w:rPr>
        <w:t>5. AKADEMIK DERINLEŞME VE KARIYER PLANLAMA</w:t>
      </w:r>
    </w:p>
    <w:p>
      <w:pPr>
        <w:spacing w:before="0" w:after="100" w:line="271" w:lineRule="auto"/>
        <w:ind w:firstLine="425"/>
        <w:jc w:val="both"/>
      </w:pPr>
      <w:r>
        <w:rPr>
          <w:rFonts w:ascii="Times New Roman" w:hAnsi="Times New Roman" w:cs="Times New Roman"/>
          <w:b w:val="0"/>
          <w:i w:val="0"/>
          <w:color w:val="000000"/>
          <w:sz w:val="21"/>
        </w:rPr>
        <w:t>Öğrencilerin yükseköğretim ve meslek hedeflerini belirlemelerine, akademik performanslarını izlemelerine ve okul türüne göre proje, uygulama veya iş yeri deneyimine hazırlanmalarına destek olunması görüşülmüş; sınıfın özellikleri, okulun imkânları ve öğrencilerin bireysel farklılıkları dikkate alınarak uygulanabilir çalışmaların ilgili öğretmenlerce planlanmasına, gelişmelerin ders yılı sonuna kadar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yükseköğretim ve meslek hedeflerini gerçekçi biçimde değerlendirebilmeleri için akademik ilgi, yetenek, çalışma alışkanlığı ve kariyer farkındalığı çalışmalarının rehberlik servisiyle yürütülmesi; okul türüne göre proje, uygulama veya iş yeri deneyimine hazırlık süreçlerinin ayrıca izlenmesi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Öğrencilerin devam, öğrenme süreci ve başarı göstergelerinin rehberlik amacıyla değerlendirilmesi; sınıf geçme, sorumluluk ve benzeri bireysel işlemlerin ilgili ortaöğretim mevzuatı ve okul kayıt süreçleri üzerinden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ders yılı sonuna kadar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Derinleşme ve Kariyer Planlama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Derinleşme</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Yükseköğretim ve Kariyer Hedefleri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Proje/Yarışma Çalışmaları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Okul Türüne Göre Uygulama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İhtiyacı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