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12. SINIF BİYOLOJİ GÜNLÜK PLAN / DERS PLANI</w:t>
      </w:r>
    </w:p>
    <w:p>
      <w:pPr>
        <w:pStyle w:val="Title"/>
        <w:spacing w:after="160"/>
      </w:pPr>
      <w:r>
        <w:rPr>
          <w:rFonts w:ascii="Times New Roman" w:hAnsi="Times New Roman" w:eastAsia="Times New Roman"/>
          <w:b/>
          <w:i w:val="0"/>
          <w:color w:val="000000"/>
          <w:sz w:val="24"/>
        </w:rPr>
        <w:t>9.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9.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9-13 Kasım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9 Kasım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GENDEN PROTEİNE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12.1.2. Genetik şifre ve Protein sentezi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12.1.2.2. Genetik mühendisliği ve biyoteknoloji kavramlarını açıklar.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Genetik mühendisliği ve biyoteknoloji arasındaki farkların tartışılması sağlanır.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Genetik mühendisliği ve biyoteknoloji kavramlarını ayırt ederek açıklama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genetik mühendisliği, biyoteknoloji, genetik bilgi, uygulama, etik</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Genetik mühendisliği ile biyoteknoloji hangi yönlerden ilişkilidir ve hangi yönlerden ayrılır?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genetik mühendisliği ve biyoteknoloji kavramlarını ayırt ederek açıklama sürecini, resmî yıllık plandaki 12.1.2.2. numaralı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önceki sınıf düzeylerinde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“Genetik mühendisliği ile biyoteknoloji hangi yönlerden ilişkilidir ve hangi yönlerden ayrılır?”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4 ders saati esas alınarak hazırlanmıştır. Ders saatleri okul çizelgesinde farklı günlerdeyse her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genetik mühendisliği ve biyoteknoloji kavramlarının günlük kullanımdaki karışıklığını örnek uygulama kartlarıyla ele alır.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kartları genetik mühendisliği, biyoteknoloji veya her ikisiyle ilişkili olma bakımından sınıflandırır; kararlarını kavramsal ölçütle gerekçelendirir.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Kavram-uygulama sınıflandırma tablosu.</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biyolojik uygulamaların yarar, risk ve etik değerlendirme boyutlarının birlikte düşünülmesi gerektiğini vurgular.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seçtikleri bir uygulama için kavramı doğru kullanarak kısa açıklama ve tartışma sorusu yazar.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Gerekçeli uygulama açıklaması ve tartışma sorusu.</w:t>
      </w:r>
    </w:p>
    <w:p>
      <w:pPr>
        <w:pStyle w:val="Heading2"/>
        <w:keepNext/>
        <w:spacing w:before="80" w:after="60"/>
      </w:pPr>
      <w:r>
        <w:rPr>
          <w:rFonts w:ascii="Times New Roman" w:hAnsi="Times New Roman" w:eastAsia="Times New Roman"/>
          <w:b/>
          <w:i w:val="0"/>
          <w:color w:val="000000"/>
          <w:sz w:val="21"/>
        </w:rPr>
        <w:t>3.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iki derste oluşan ürünleri genetik mühendisliği, biyoteknoloji, genetik bilgi, uygulama, etik kavramlarının doğru kullanımı ve öğrenme çıktısındaki süreç basamakları bakımından gözden geçirir. Eksik ya da çelişkili ifadeleri doğrudan cevap vermeden kanıt, gözlem veya kaynakla yeniden incelemeye yönlendirir.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grup ürünlerini geliştirir; genetik mühendisliği ve biyoteknoloji kavramlarını ayırt ederek açıklama amacına hizmet eden tablo, şema, model veya kısa açıklamayı tamamlar. Her grup ürününde kullandığı kanıtı, yaptığı yorumu ve gerektiğinde sınırlılığı ayrı biçimde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Geliştirilmiş grup ürünü, kanıt-yorum ayrımı ve grup içi görev kaydı.</w:t>
      </w:r>
    </w:p>
    <w:p>
      <w:pPr>
        <w:pStyle w:val="Heading2"/>
        <w:keepNext/>
        <w:spacing w:before="80" w:after="60"/>
      </w:pPr>
      <w:r>
        <w:rPr>
          <w:rFonts w:ascii="Times New Roman" w:hAnsi="Times New Roman" w:eastAsia="Times New Roman"/>
          <w:b/>
          <w:i w:val="0"/>
          <w:color w:val="000000"/>
          <w:sz w:val="21"/>
        </w:rPr>
        <w:t>4.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ürün paylaşımı için öğrenme çıktısına dayalı kısa değerlendirme ölçütlerini açıklar. Öğrencilerin yalnızca sonuca değil; kullandıkları kavrama, gerekçeye, kanıta ve geri bildirimle yaptıkları düzeltmeye odaklanmalarını sağlar.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ürünlerini sınıfa veya eş gruba sunar. En az bir güçlü yön ve bir geliştirme önerisi alır; öneriyi değerlendirerek ürününde düzeltme yapar. Ders sonunda “Genetik mühendisliği ile biyoteknoloji hangi yönlerden ilişkilidir ve hangi yönlerden ayrılır?” sorusuna kendi kanıtlarına dayalı kısa yanıt verir.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Sunum veya akran değerlendirme formu, düzeltilmiş öğrenci ürünü ve çıkış bileti.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Genetik mühendisliği ve biyoteknoloji arasındaki farkların tartışılması sağlanır.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Ürünü Değerlendirme Kaydı</w:t>
      </w:r>
    </w:p>
    <w:tbl>
      <w:tblPr>
        <w:tblW w:type="auto" w:w="0"/>
        <w:jc w:val="center"/>
        <w:tblLayout w:type="fixed"/>
        <w:tblLook w:firstColumn="1" w:firstRow="1" w:lastColumn="0" w:lastRow="0" w:noHBand="0" w:noVBand="1" w:val="04A0"/>
      </w:tblPr>
      <w:tblGrid>
        <w:gridCol w:w="2509"/>
        <w:gridCol w:w="2509"/>
        <w:gridCol w:w="2509"/>
        <w:gridCol w:w="2509"/>
      </w:tblGrid>
      <w:tr>
        <w:trPr>
          <w:tblHeader w:val="true"/>
        </w:trPr>
        <w:tc>
          <w:tcPr>
            <w:tcW w:type="dxa" w:w="453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Ölçüt</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Başlangıç</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Gelişiyor</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Beklenen Düzey</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Kavramları öğrenme çıktısına uygun kullanma</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gözlem veya kaynağı izlenebilir biçimde gösterme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Açıklamayı gerekçe ve sınırlılıkla ilişkilendirme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Geri bildirim sonrasında ürünü geliştirme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İzleme ve Sonraki Derse Hazırlık</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2381"/>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İzleme Başlığı</w:t>
            </w:r>
          </w:p>
        </w:tc>
        <w:tc>
          <w:tcPr>
            <w:tcW w:type="dxa" w:w="396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Gözlem ve Kanıt</w:t>
            </w:r>
          </w:p>
        </w:tc>
        <w:tc>
          <w:tcPr>
            <w:tcW w:type="dxa" w:w="334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Sonraki Derste Uygulanacak Adım</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Kavram yanılgısı veya eksik ön bilgi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Kanıt kullanma ve gerekçelendirme</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Deney, model, tablo veya şema becerisi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Destekleme ya da zenginleştirme gereksinimi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Genetik mühendisliği ve biyoteknolojiyi karşılaştıran iki benzerlik ve iki fark yazılır.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12.1.2. Genetik şifre ve Protein sentezi konusu, 12.1.2.2. Genetik mühendisliği ve biyoteknoloji kavramlarını açıklar. öğrenme çıktısı doğrultusunda genetik mühendisliği ve biyoteknoloji kavramlarını ayırt ederek açıklama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9 Kasım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Biyoloji 9. Hafta Günlük Plan / Ders Planı</dc:title>
  <dc:subject>12. Sınıf Biyoloji Günlük Plan / Ders Planı</dc:subject>
  <dc:creator/>
  <cp:keywords>12.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