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COĞRAFYA DERS PLANI</w:t>
      </w:r>
    </w:p>
    <w:p>
      <w:pPr>
        <w:pStyle w:val="Title"/>
        <w:spacing w:after="180"/>
      </w:pPr>
      <w:r>
        <w:rPr>
          <w:rFonts w:ascii="Times New Roman" w:hAnsi="Times New Roman"/>
          <w:b/>
          <w:color w:val="000000"/>
          <w:sz w:val="24"/>
        </w:rPr>
        <w:t>1.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14.09.2026-18.09.2026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14.09.2026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DOĞAL SİSTEMLER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EKSTREM DOĞA OLAYLARI VE ETKİLERİ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12.1.1. Doğa olaylarının ekstrem durumlarını ve etkilerini açıklar.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Kazanım Açıklaması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veri okuryazarlığı, kanıt kullanma ve gerekçeli değerlendirme.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“EKSTREM DOĞA OLAYLARI VE ETKİLERİ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“EKSTREM DOĞA OLAYLARI VE ETKİLERİ”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ekstrem doğa olaylari ve etki̇leri̇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“12.1.1. Doğa olaylarının ekstrem durumlarını ve etkilerini açıklar.”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ekstrem doğa olaylari ve etki̇leri̇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12.1.1. Doğa olaylarının ekstrem durumlarını ve etkilerini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EKSTREM DOĞA OLAYLARI VE ETKİLERİ konusu, 12.1.1. Doğa olaylarının ekstrem durumlarını ve etkilerini açıklar.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14.09.2026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2-saat 1.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