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eastAsia="Times New Roman"/>
          <w:b/>
          <w:color w:val="000000"/>
          <w:sz w:val="24"/>
        </w:rPr>
        <w:t>........................................................ LİSESİ MÜDÜRLÜĞÜ</w:t>
      </w:r>
    </w:p>
    <w:p>
      <w:pPr>
        <w:pStyle w:val="Title"/>
        <w:spacing w:after="40"/>
      </w:pPr>
      <w:r>
        <w:rPr>
          <w:rFonts w:ascii="Times New Roman" w:hAnsi="Times New Roman" w:eastAsia="Times New Roman"/>
          <w:b/>
          <w:color w:val="000000"/>
          <w:sz w:val="24"/>
        </w:rPr>
        <w:t>2026-2027 EĞİTİM ÖĞRETİM YILI</w:t>
      </w:r>
    </w:p>
    <w:p>
      <w:pPr>
        <w:pStyle w:val="Title"/>
        <w:spacing w:after="40"/>
      </w:pPr>
      <w:r>
        <w:rPr>
          <w:rFonts w:ascii="Times New Roman" w:hAnsi="Times New Roman" w:eastAsia="Times New Roman"/>
          <w:b/>
          <w:color w:val="000000"/>
          <w:sz w:val="24"/>
        </w:rPr>
        <w:t>12. SINIF TÜRK DİLİ VE EDEBİYATI DERS PLANI</w:t>
      </w:r>
    </w:p>
    <w:p>
      <w:pPr>
        <w:pStyle w:val="Title"/>
        <w:spacing w:after="180"/>
      </w:pPr>
      <w:r>
        <w:rPr>
          <w:rFonts w:ascii="Times New Roman" w:hAnsi="Times New Roman" w:eastAsia="Times New Roman"/>
          <w:b/>
          <w:color w:val="000000"/>
          <w:sz w:val="24"/>
        </w:rPr>
        <w:t>4.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Kurum</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Eğitim Öğretim Yılı</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2026-2027</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Türk Dili ve Edebiyatı</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Sınıf / Şube</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12 / ............</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Hafta</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4. Hafta</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Uygulama Tarih Aralığı</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5-9 Ekim 2026</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Toplam Ders Saati</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5 ders saati</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Düzenleme / İmza Tarihi</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5 Ekim 2026 Pazartesi</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 Öğretmeni</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 Kitabı / Sayfa</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Plan Türü</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Ders Planı</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Dersin İşleneceği Gün ve Saat</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Okul ders çizelgesine göre</w:t>
            </w:r>
          </w:p>
        </w:tc>
      </w:tr>
    </w:tbl>
    <w:p>
      <w:pPr>
        <w:pStyle w:val="Heading1"/>
        <w:keepNext/>
      </w:pPr>
      <w:r>
        <w:rPr>
          <w:rFonts w:ascii="Times New Roman" w:hAnsi="Times New Roman" w:eastAsia="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Tema</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1. Ünite: Giriş / 2. Ünite: Hikâye</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Haftanın Odağı</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Hikâye ünitesi: 1960 sonrası hikâyelerde anlatım teknikleri ve metinler arası karşılaştırma</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İçerik Çerçevesi</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1960 sonrası dönemden hikâye örnekleri</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Öğrenme Çıktısı</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Hikâyelerde kullanılan anlatım biçimi ve tekniklerini belirler; farklı metinleri tema, üslup ve yapı yönlerinden karşılaştırır.</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Öğrenme Kanıtı</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Karşılaştırma tablosu, anlatım tekniği kartları, kısa gerekçeli değerlendirme ve grup notu.</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Yöntem ve Teknikler</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Metin çözümleme, karşılaştırma, tartışma, soru-cevap, not alma, sunuş, yazma, akran değerlendirmesi ve öz değerlendirme.</w:t>
            </w:r>
          </w:p>
        </w:tc>
      </w:tr>
    </w:tbl>
    <w:p>
      <w:pPr>
        <w:pStyle w:val="Heading1"/>
        <w:keepNext/>
      </w:pPr>
      <w:r>
        <w:rPr>
          <w:rFonts w:ascii="Times New Roman" w:hAnsi="Times New Roman" w:eastAsia="Times New Roman"/>
          <w:b/>
          <w:color w:val="000000"/>
          <w:sz w:val="22"/>
        </w:rPr>
        <w:t>Hazırbulunuşluk ve Ön Değerlendirme</w:t>
      </w:r>
    </w:p>
    <w:p>
      <w:pPr>
        <w:spacing w:after="100" w:line="269" w:lineRule="auto"/>
        <w:ind w:firstLine="0"/>
      </w:pPr>
      <w:r>
        <w:rPr>
          <w:rFonts w:ascii="Times New Roman" w:hAnsi="Times New Roman" w:eastAsia="Times New Roman"/>
          <w:b/>
          <w:color w:val="000000"/>
          <w:sz w:val="21"/>
        </w:rPr>
        <w:t xml:space="preserve">Temel kabul: </w:t>
      </w:r>
      <w:r>
        <w:rPr>
          <w:rFonts w:ascii="Times New Roman" w:hAnsi="Times New Roman" w:eastAsia="Times New Roman"/>
          <w:b w:val="0"/>
          <w:color w:val="000000"/>
          <w:sz w:val="21"/>
        </w:rPr>
        <w:t>Öğrencilerin edebiyatın diğer bilimlerle ilişkisi, hikâye türü, tema, konu, yapı, anlatıcı, söz varlığı, yazım ve noktalama kurallarına ilişkin önceki öğrenmelerinin bulunduğu kabul edilir. Bu bilgi düzeyi kısa sorular ve gözlem yoluyla belirlenir; süreç not vermek amacıyla değil, öğretimi düzenlemek amacıyla yürütülür.</w:t>
      </w:r>
    </w:p>
    <w:p>
      <w:pPr>
        <w:spacing w:after="100" w:line="269" w:lineRule="auto"/>
        <w:ind w:firstLine="0"/>
      </w:pPr>
      <w:r>
        <w:rPr>
          <w:rFonts w:ascii="Times New Roman" w:hAnsi="Times New Roman" w:eastAsia="Times New Roman"/>
          <w:b/>
          <w:color w:val="000000"/>
          <w:sz w:val="21"/>
        </w:rPr>
        <w:t xml:space="preserve">Köprü kurma: </w:t>
      </w:r>
      <w:r>
        <w:rPr>
          <w:rFonts w:ascii="Times New Roman" w:hAnsi="Times New Roman" w:eastAsia="Times New Roman"/>
          <w:b w:val="0"/>
          <w:color w:val="000000"/>
          <w:sz w:val="21"/>
        </w:rPr>
        <w:t>Öğrencilerin günlük iletişim deneyimleri, okudukları hikâyeler, dinledikleri/izledikleri içerikler ve yazılı anlatım örnekleri üzerinden öğrenmeleri; tema kapsamındaki edebî metinlerle ilişkilendirilir.</w:t>
      </w:r>
    </w:p>
    <w:p>
      <w:pPr>
        <w:pStyle w:val="Heading1"/>
        <w:keepNext/>
      </w:pPr>
      <w:r>
        <w:rPr>
          <w:rFonts w:ascii="Times New Roman" w:hAnsi="Times New Roman" w:eastAsia="Times New Roman"/>
          <w:b/>
          <w:color w:val="000000"/>
          <w:sz w:val="22"/>
        </w:rPr>
        <w:t>Araç Gereç ve Kaynaklar</w:t>
      </w:r>
    </w:p>
    <w:p>
      <w:pPr>
        <w:spacing w:after="100" w:line="269" w:lineRule="auto"/>
        <w:ind w:firstLine="0"/>
      </w:pPr>
      <w:r>
        <w:rPr>
          <w:rFonts w:ascii="Times New Roman" w:hAnsi="Times New Roman" w:eastAsia="Times New Roman"/>
          <w:b/>
          <w:color w:val="000000"/>
          <w:sz w:val="21"/>
        </w:rPr>
        <w:t xml:space="preserve">Kullanılacaklar: </w:t>
      </w:r>
      <w:r>
        <w:rPr>
          <w:rFonts w:ascii="Times New Roman" w:hAnsi="Times New Roman" w:eastAsia="Times New Roman"/>
          <w:b w:val="0"/>
          <w:color w:val="000000"/>
          <w:sz w:val="21"/>
        </w:rPr>
        <w:t>Türk Dili ve Edebiyatı ders kitabı, öğretmenin seçtiği programa uygun metin veya çok modlu içerik, akıllı tahta, çalışma kâğıdı, not alma çizelgesi, sözlük, değerlendirme ölçütü ve öğrenci defteri.</w:t>
      </w:r>
    </w:p>
    <w:p>
      <w:pPr>
        <w:spacing w:after="100" w:line="269" w:lineRule="auto"/>
        <w:ind w:firstLine="0"/>
      </w:pPr>
      <w:r>
        <w:rPr>
          <w:rFonts w:ascii="Times New Roman" w:hAnsi="Times New Roman" w:eastAsia="Times New Roman"/>
          <w:b/>
          <w:color w:val="000000"/>
          <w:sz w:val="21"/>
        </w:rPr>
        <w:t xml:space="preserve">Kaynak kullanımı: </w:t>
      </w:r>
      <w:r>
        <w:rPr>
          <w:rFonts w:ascii="Times New Roman" w:hAnsi="Times New Roman" w:eastAsia="Times New Roman"/>
          <w:b w:val="0"/>
          <w:color w:val="000000"/>
          <w:sz w:val="21"/>
        </w:rPr>
        <w:t>Uygulama, Ortaöğretim Türk Dili ve Edebiyatı Dersi Öğretim Programı (2018) ile 2026-2027 taslak çerçeve yıllık planındaki hafta sırası esas alınarak yapılır. Ders kitabı baskısı, okulun imkânları ve zümre kararına göre metin ile etkinlik seçimi uyarlanabilir.</w:t>
      </w:r>
    </w:p>
    <w:p>
      <w:pPr>
        <w:pStyle w:val="Heading1"/>
        <w:keepNext/>
      </w:pPr>
      <w:r>
        <w:rPr>
          <w:rFonts w:ascii="Times New Roman" w:hAnsi="Times New Roman" w:eastAsia="Times New Roman"/>
          <w:b/>
          <w:color w:val="000000"/>
          <w:sz w:val="22"/>
        </w:rPr>
        <w:t>Öğrenme Öğretme Süreci</w:t>
      </w:r>
    </w:p>
    <w:p>
      <w:pPr>
        <w:spacing w:after="100" w:line="269" w:lineRule="auto"/>
        <w:ind w:firstLine="0"/>
      </w:pPr>
      <w:r>
        <w:rPr>
          <w:rFonts w:ascii="Times New Roman" w:hAnsi="Times New Roman" w:eastAsia="Times New Roman"/>
          <w:b/>
          <w:color w:val="000000"/>
          <w:sz w:val="21"/>
        </w:rPr>
        <w:t xml:space="preserve">Haftalık uygulama: </w:t>
      </w:r>
      <w:r>
        <w:rPr>
          <w:rFonts w:ascii="Times New Roman" w:hAnsi="Times New Roman" w:eastAsia="Times New Roman"/>
          <w:b w:val="0"/>
          <w:color w:val="000000"/>
          <w:sz w:val="21"/>
        </w:rPr>
        <w:t>Plan 5 ders saati için hazırlanmıştır. Ders çizelgesinde farklı süre ya da resmî faaliyet bulunması hâlinde öğrenme çıktısı, öğrenme kanıtı ve değerlendirme ölçütü korunarak süreler zümre kararıyla yeniden düzenlenir.</w:t>
      </w:r>
    </w:p>
    <w:p>
      <w:pPr>
        <w:pStyle w:val="Heading2"/>
        <w:keepNext/>
      </w:pPr>
      <w:r>
        <w:rPr>
          <w:rFonts w:ascii="Times New Roman" w:hAnsi="Times New Roman" w:eastAsia="Times New Roman"/>
          <w:b/>
          <w:color w:val="000000"/>
          <w:sz w:val="21"/>
        </w:rPr>
        <w:t>Derse giriş, amaç belirleme ve ön bilgileri harekete geçirme (1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haftanın odağını açıklar: Hikâye ünitesi: 1960 sonrası hikâyelerde anlatım teknikleri ve metinler arası karşılaştırma. Başlık, görsel, ses kaydı, anahtar sözcük veya kısa alıntı üzerinden öğrencilerin içerik, tür ve amaç hakkında tahminde bulunmalarını sağlar. Paylaşımları ortak ölçütler altında toplar ve gerekçe istemeye özen gösterir.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içerikle ilgili ilk çağrışımlarını, tahminlerini ve merak ettikleri soruları not eder. Öğrenme amacını kendi ifadeleriyle belirler; önceki bilgisi ile yeni içerik arasında bağ kurar.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Başlangıç notu, tahmin-gerekçe eşleştirmesi ve öğrencinin öğrenme amacını ifade etmesi.</w:t>
      </w:r>
    </w:p>
    <w:p>
      <w:pPr>
        <w:pStyle w:val="Heading2"/>
        <w:keepNext/>
      </w:pPr>
      <w:r>
        <w:rPr>
          <w:rFonts w:ascii="Times New Roman" w:hAnsi="Times New Roman" w:eastAsia="Times New Roman"/>
          <w:b/>
          <w:color w:val="000000"/>
          <w:sz w:val="21"/>
        </w:rPr>
        <w:t>Metin, içerik veya görev üzerinde yapılandırılmış çalışma (2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bireysel okuma/dinleme, ikili inceleme ve küçük grup paylaşımı aşamalarını yönetir. Ana görev olarak farklı hikâye örneklerinde anlatım tekniklerini tespit ederek metinleri tema, kurgu, kişi kadrosu ve üslup bakımından karşılaştırma üzerinde durur. Her gruptan yorumunu metin, ses, görsel, yapı unsuru veya seçtiği kanıtla desteklemesini ister.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içeriği amaca uygun yöntemle inceler; önemli gördüğü ifade ve örnekleri seçer. Eşli ya da grup çalışmasında ortak not oluşturur; farklı görüşleri karşılaştırır ve yorumunu gerekçelendirir.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Karşılaştırma tablosu, anlatım tekniği kartları, kısa gerekçeli değerlendirme ve grup notu.</w:t>
      </w:r>
    </w:p>
    <w:p>
      <w:pPr>
        <w:pStyle w:val="Heading2"/>
        <w:keepNext/>
      </w:pPr>
      <w:r>
        <w:rPr>
          <w:rFonts w:ascii="Times New Roman" w:hAnsi="Times New Roman" w:eastAsia="Times New Roman"/>
          <w:b/>
          <w:color w:val="000000"/>
          <w:sz w:val="21"/>
        </w:rPr>
        <w:t>Ürün oluşturma, paylaşma ve geri bildirim (1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öğrencilere çözümleme notu, karşılaştırma tablosu, hikâye taslağı, dramatizasyon planı, sunum akışı veya kısa yansıtma metni gibi anlamlı bir ürün oluşturma fırsatı verir. Ürünün amaç, hedef kitle, düzen, söyleyiş ve dil kullanımı yönlerinden gözden geçirilmesi için ölçüt sunar.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ürününü oluşturur; akranının ürününü verilen ölçütlerden biri üzerinden değerlendirir. Aldığı geri bildirimle en az bir düzenleme yapar ve nedenini açıklar.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Taslak ile gözden geçirilmiş ürün arasındaki fark ve öğrencinin geri bildirimden yararlanma biçimi.</w:t>
      </w:r>
    </w:p>
    <w:p>
      <w:pPr>
        <w:pStyle w:val="Heading2"/>
        <w:keepNext/>
      </w:pPr>
      <w:r>
        <w:rPr>
          <w:rFonts w:ascii="Times New Roman" w:hAnsi="Times New Roman" w:eastAsia="Times New Roman"/>
          <w:b/>
          <w:color w:val="000000"/>
          <w:sz w:val="21"/>
        </w:rPr>
        <w:t>Genelleme, değerlendirme ve sonraki haftaya bağlama (1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haftanın öğrenme çıktısını görünür kılar. Öğrencilerin metin veya görev üzerinden ulaştığı sonuçları ortak başlıkta toplar. Çıkış kartında öğrenciden öğrendiği bir noktayı, kanıtını ve üzerinde çalışmaya devam edeceği beceriyi yazmasını ister.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öğrendikleri kavramı ya da beceriyi kendi cümlesiyle özetler; seçtiği bir kanıtla destekler. Bir sonraki hafta için kullanacağı okuma, yazma, dinleme/izleme veya konuşma stratejisini belirler.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Çıkış kartı, öz değerlendirme ve öğretmen yansıtma notu.</w:t>
      </w:r>
    </w:p>
    <w:p>
      <w:pPr>
        <w:pStyle w:val="Heading1"/>
        <w:keepNext/>
      </w:pPr>
      <w:r>
        <w:rPr>
          <w:rFonts w:ascii="Times New Roman" w:hAnsi="Times New Roman" w:eastAsia="Times New Roman"/>
          <w:b/>
          <w:color w:val="000000"/>
          <w:sz w:val="22"/>
        </w:rPr>
        <w:t>Farklılaştırma</w:t>
      </w:r>
    </w:p>
    <w:p>
      <w:pPr>
        <w:spacing w:after="100" w:line="269" w:lineRule="auto"/>
        <w:ind w:firstLine="0"/>
      </w:pPr>
      <w:r>
        <w:rPr>
          <w:rFonts w:ascii="Times New Roman" w:hAnsi="Times New Roman" w:eastAsia="Times New Roman"/>
          <w:b/>
          <w:color w:val="000000"/>
          <w:sz w:val="21"/>
        </w:rPr>
        <w:t xml:space="preserve">Destekleme: </w:t>
      </w:r>
      <w:r>
        <w:rPr>
          <w:rFonts w:ascii="Times New Roman" w:hAnsi="Times New Roman" w:eastAsia="Times New Roman"/>
          <w:b w:val="0"/>
          <w:color w:val="000000"/>
          <w:sz w:val="21"/>
        </w:rPr>
        <w:t>Metin ya da görev üzerinde zorlanan öğrenciler için kısa parçalara ayrılmış içerik, anahtar sözcük listesi, örnekli çalışma kâğıdı, sesli düşünme modeli ve akran desteği kullanılır. Öğrencinin öğrenmesini yalnızca uzun yazılı cevapla göstermesi beklenmez; sözlü açıklama, işaretleme, kısa not veya görsel düzenleme seçenekleri sunulur.</w:t>
      </w:r>
    </w:p>
    <w:p>
      <w:pPr>
        <w:spacing w:after="100" w:line="269" w:lineRule="auto"/>
        <w:ind w:firstLine="0"/>
      </w:pPr>
      <w:r>
        <w:rPr>
          <w:rFonts w:ascii="Times New Roman" w:hAnsi="Times New Roman" w:eastAsia="Times New Roman"/>
          <w:b/>
          <w:color w:val="000000"/>
          <w:sz w:val="21"/>
        </w:rPr>
        <w:t xml:space="preserve">Zenginleştirme: </w:t>
      </w:r>
      <w:r>
        <w:rPr>
          <w:rFonts w:ascii="Times New Roman" w:hAnsi="Times New Roman" w:eastAsia="Times New Roman"/>
          <w:b w:val="0"/>
          <w:color w:val="000000"/>
          <w:sz w:val="21"/>
        </w:rPr>
        <w:t>Hazır örneklerle yetinmeyen öğrencilerden farklı bir hikâye, yazar veya dönem metniyle karşılaştırma yapmaları; kurgu, anlatıcı, bakış açısı, anlatım tekniği ve üslup bakımından yeni bir örnek üretmeleri istenir. Öğrencinin kullandığı kanıtı açıkça göstermesi beklenir.</w:t>
      </w:r>
    </w:p>
    <w:p>
      <w:pPr>
        <w:pStyle w:val="Heading1"/>
        <w:keepNext/>
      </w:pPr>
      <w:r>
        <w:rPr>
          <w:rFonts w:ascii="Times New Roman" w:hAnsi="Times New Roman" w:eastAsia="Times New Roman"/>
          <w:b/>
          <w:color w:val="000000"/>
          <w:sz w:val="22"/>
        </w:rPr>
        <w:t>Ölçme ve Değerlendirme</w:t>
      </w:r>
    </w:p>
    <w:p>
      <w:pPr>
        <w:spacing w:after="100" w:line="269" w:lineRule="auto"/>
        <w:ind w:firstLine="0"/>
      </w:pPr>
      <w:r>
        <w:rPr>
          <w:rFonts w:ascii="Times New Roman" w:hAnsi="Times New Roman" w:eastAsia="Times New Roman"/>
          <w:b/>
          <w:color w:val="000000"/>
          <w:sz w:val="21"/>
        </w:rPr>
        <w:t xml:space="preserve">Yaklaşım: </w:t>
      </w:r>
      <w:r>
        <w:rPr>
          <w:rFonts w:ascii="Times New Roman" w:hAnsi="Times New Roman" w:eastAsia="Times New Roman"/>
          <w:b w:val="0"/>
          <w:color w:val="000000"/>
          <w:sz w:val="21"/>
        </w:rPr>
        <w:t>Değerlendirme süreç odaklı yürütülür. Öğrencinin ilk tahmini, içerik üzerinde yaptığı çalışma, ürettiği taslak, geri bildirim sonrası düzenlemesi ve öz değerlendirmesi birlikte ele alınır. Öğrenme kanıtları bir sonraki dersin destekleme ve zenginleştirme çalışmaları için kullanılır.</w:t>
      </w:r>
    </w:p>
    <w:tbl>
      <w:tblPr>
        <w:tblW w:type="auto" w:w="0"/>
        <w:jc w:val="center"/>
        <w:tblLayout w:type="fixed"/>
        <w:tblLook w:firstColumn="1" w:firstRow="1" w:lastColumn="0" w:lastRow="0" w:noHBand="0" w:noVBand="1" w:val="04A0"/>
      </w:tblPr>
      <w:tblGrid>
        <w:gridCol w:w="3289"/>
        <w:gridCol w:w="3289"/>
        <w:gridCol w:w="3289"/>
      </w:tblGrid>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D9E2F3" w:val="clear"/>
          </w:tcPr>
          <w:p>
            <w:pPr>
              <w:spacing w:before="0" w:after="0" w:line="240" w:lineRule="auto"/>
              <w:jc w:val="center"/>
            </w:pPr>
            <w:r>
              <w:rPr>
                <w:rFonts w:ascii="Times New Roman" w:hAnsi="Times New Roman" w:eastAsia="Times New Roman"/>
                <w:b/>
                <w:color w:val="000000"/>
                <w:sz w:val="18"/>
              </w:rPr>
              <w:t>Gözlenecek Öğrenme Kanıtı</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D9E2F3" w:val="clear"/>
          </w:tcPr>
          <w:p>
            <w:pPr>
              <w:spacing w:before="0" w:after="0" w:line="240" w:lineRule="auto"/>
              <w:jc w:val="center"/>
            </w:pPr>
            <w:r>
              <w:rPr>
                <w:rFonts w:ascii="Times New Roman" w:hAnsi="Times New Roman" w:eastAsia="Times New Roman"/>
                <w:b/>
                <w:color w:val="000000"/>
                <w:sz w:val="18"/>
              </w:rPr>
              <w:t>Gözlendi</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D9E2F3" w:val="clear"/>
          </w:tcPr>
          <w:p>
            <w:pPr>
              <w:spacing w:before="0" w:after="0" w:line="240" w:lineRule="auto"/>
              <w:jc w:val="center"/>
            </w:pPr>
            <w:r>
              <w:rPr>
                <w:rFonts w:ascii="Times New Roman" w:hAnsi="Times New Roman" w:eastAsia="Times New Roman"/>
                <w:b/>
                <w:color w:val="000000"/>
                <w:sz w:val="18"/>
              </w:rPr>
              <w:t>Desteğe İhtiyaç Var</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Metne veya dinleme/izleme içeriğine amacına uygun olarak yönelir.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Görüşünü metinden ya da etkinlikten seçtiği kanıtla destekler.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Söz varlığını ve anlatım tercihlerini konuya, amaç ve hedef kitleye uygun kullanır.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Geri bildirimden yararlanarak ürününde ya da sunumunda anlamlı düzenleme yapar.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bl>
    <w:p>
      <w:pPr>
        <w:pStyle w:val="Heading1"/>
        <w:keepNext/>
      </w:pPr>
      <w:r>
        <w:rPr>
          <w:rFonts w:ascii="Times New Roman" w:hAnsi="Times New Roman" w:eastAsia="Times New Roman"/>
          <w:b/>
          <w:color w:val="000000"/>
          <w:sz w:val="22"/>
        </w:rPr>
        <w:t>Sınıf Defterine Yazılacak İfade</w:t>
      </w:r>
    </w:p>
    <w:p>
      <w:pPr>
        <w:spacing w:after="100" w:line="269" w:lineRule="auto"/>
        <w:ind w:firstLine="0"/>
      </w:pPr>
      <w:r>
        <w:rPr>
          <w:rFonts w:ascii="Times New Roman" w:hAnsi="Times New Roman" w:eastAsia="Times New Roman"/>
          <w:b/>
          <w:color w:val="000000"/>
          <w:sz w:val="21"/>
        </w:rPr>
        <w:t xml:space="preserve">Defter kaydı: </w:t>
      </w:r>
      <w:r>
        <w:rPr>
          <w:rFonts w:ascii="Times New Roman" w:hAnsi="Times New Roman" w:eastAsia="Times New Roman"/>
          <w:b w:val="0"/>
          <w:color w:val="000000"/>
          <w:sz w:val="21"/>
        </w:rPr>
        <w:t>1960 sonrası hikâye örnekleri anlatım teknikleri, kurgu ve üslup yönlerinden karşılaştırıldı.</w:t>
      </w:r>
    </w:p>
    <w:p>
      <w:pPr>
        <w:pStyle w:val="Heading1"/>
        <w:keepNext/>
      </w:pPr>
      <w:r>
        <w:rPr>
          <w:rFonts w:ascii="Times New Roman" w:hAnsi="Times New Roman" w:eastAsia="Times New Roman"/>
          <w:b/>
          <w:color w:val="000000"/>
          <w:sz w:val="22"/>
        </w:rPr>
        <w:t>Öğretmen Yansıtması ve Sonraki Haftaya Hazırlık</w:t>
      </w:r>
    </w:p>
    <w:p>
      <w:pPr>
        <w:spacing w:after="140"/>
        <w:ind w:firstLine="0"/>
      </w:pPr>
      <w:r>
        <w:rPr>
          <w:rFonts w:ascii="Times New Roman" w:hAnsi="Times New Roman" w:eastAsia="Times New Roman"/>
          <w:b w:val="0"/>
          <w:color w:val="000000"/>
          <w:sz w:val="20"/>
        </w:rPr>
        <w:t>Öğrencilerin en çok zorlandığı kavram, strateji veya öğrenme kanıtı: ................................................................................................................</w:t>
      </w:r>
    </w:p>
    <w:p>
      <w:pPr>
        <w:spacing w:after="140"/>
        <w:ind w:firstLine="0"/>
      </w:pPr>
      <w:r>
        <w:rPr>
          <w:rFonts w:ascii="Times New Roman" w:hAnsi="Times New Roman" w:eastAsia="Times New Roman"/>
          <w:b w:val="0"/>
          <w:color w:val="000000"/>
          <w:sz w:val="20"/>
        </w:rPr>
        <w:t>Bir sonraki uygulamada korunacak ya da değiştirilecek öğretim adımı: ................................................................................................................</w:t>
      </w:r>
    </w:p>
    <w:p>
      <w:pPr>
        <w:spacing w:after="140"/>
        <w:ind w:firstLine="0"/>
      </w:pPr>
      <w:r>
        <w:rPr>
          <w:rFonts w:ascii="Times New Roman" w:hAnsi="Times New Roman" w:eastAsia="Times New Roman"/>
          <w:b w:val="0"/>
          <w:color w:val="000000"/>
          <w:sz w:val="20"/>
        </w:rPr>
        <w:t>Destekleme ve zenginleştirme için planlanan çalışma: ........................................................................................................................................</w:t>
      </w:r>
    </w:p>
    <w:p>
      <w:pPr>
        <w:pStyle w:val="Heading1"/>
        <w:keepNext/>
      </w:pPr>
      <w:r>
        <w:rPr>
          <w:rFonts w:ascii="Times New Roman" w:hAnsi="Times New Roman" w:eastAsia="Times New Roman"/>
          <w:b/>
          <w:color w:val="000000"/>
          <w:sz w:val="22"/>
        </w:rPr>
        <w:t>İmza</w:t>
      </w:r>
    </w:p>
    <w:p>
      <w:pPr>
        <w:spacing w:after="20"/>
        <w:ind w:firstLine="0"/>
        <w:jc w:val="center"/>
      </w:pPr>
      <w:r>
        <w:rPr>
          <w:rFonts w:ascii="Times New Roman" w:hAnsi="Times New Roman" w:eastAsia="Times New Roman"/>
          <w:b w:val="0"/>
          <w:color w:val="000000"/>
          <w:sz w:val="20"/>
        </w:rPr>
        <w:t>5 Ekim 2026 Pazartesi</w:t>
      </w:r>
    </w:p>
    <w:p>
      <w:pPr>
        <w:spacing w:after="20"/>
        <w:ind w:firstLine="0"/>
        <w:jc w:val="center"/>
      </w:pPr>
      <w:r>
        <w:rPr>
          <w:rFonts w:ascii="Times New Roman" w:hAnsi="Times New Roman" w:eastAsia="Times New Roman"/>
          <w:b/>
          <w:color w:val="000000"/>
          <w:sz w:val="20"/>
        </w:rPr>
        <w:t>Ders Öğretmeni</w:t>
      </w:r>
    </w:p>
    <w:p>
      <w:pPr>
        <w:spacing w:after="20"/>
        <w:ind w:firstLine="0"/>
        <w:jc w:val="center"/>
      </w:pPr>
      <w:r>
        <w:rPr>
          <w:rFonts w:ascii="Times New Roman" w:hAnsi="Times New Roman" w:eastAsia="Times New Roman"/>
          <w:b w:val="0"/>
          <w:color w:val="000000"/>
          <w:sz w:val="20"/>
        </w:rPr>
        <w:t>........................................................</w:t>
      </w:r>
    </w:p>
    <w:p>
      <w:pPr>
        <w:spacing w:after="20"/>
        <w:ind w:firstLine="0"/>
        <w:jc w:val="center"/>
      </w:pPr>
      <w:r>
        <w:rPr>
          <w:rFonts w:ascii="Times New Roman" w:hAnsi="Times New Roman" w:eastAsia="Times New Roman"/>
          <w:b w:val="0"/>
          <w:color w:val="000000"/>
          <w:sz w:val="20"/>
        </w:rPr>
        <w:t>İmza</w:t>
      </w:r>
    </w:p>
    <w:sectPr w:rsidR="00FC693F" w:rsidRPr="0006063C"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80" w:line="264" w:lineRule="auto"/>
      <w:ind w:firstLine="369"/>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60" w:line="264" w:lineRule="auto"/>
      <w:ind w:firstLine="0"/>
      <w:jc w:val="left"/>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60" w:line="264" w:lineRule="auto"/>
      <w:ind w:firstLine="0"/>
      <w:jc w:val="left"/>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before="0"/>
      <w:ind w:firstLine="0"/>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12. Sınıf Türk Dili ve Edebiyatı 4. Hafta Ders Planı</dc:title>
  <dc:subject>Türk Dili ve Edebiyatı Ders Planı</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