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İLKOKULU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4. SINIF SOSYAL BİLGİLER DERS PLANI</w:t>
      </w:r>
    </w:p>
    <w:p>
      <w:pPr>
        <w:pStyle w:val="Title"/>
        <w:spacing w:after="180"/>
      </w:pPr>
      <w:r>
        <w:rPr>
          <w:rFonts w:ascii="Times New Roman" w:hAnsi="Times New Roman" w:eastAsia="Times New Roman"/>
          <w:b/>
          <w:color w:val="000000"/>
          <w:sz w:val="24"/>
        </w:rPr>
        <w:t>4. HAFTA</w:t>
      </w:r>
    </w:p>
    <w:tbl>
      <w:tblPr>
        <w:tblW w:type="auto" w:w="0"/>
        <w:jc w:val="center"/>
        <w:tblLayout w:type="fixed"/>
        <w:tblLook w:firstColumn="1" w:firstRow="1" w:lastColumn="0" w:lastRow="0" w:noHBand="0" w:noVBand="1" w:val="04A0"/>
      </w:tblPr>
      <w:tblGrid>
        <w:gridCol w:w="2452"/>
        <w:gridCol w:w="2452"/>
        <w:gridCol w:w="2452"/>
        <w:gridCol w:w="2452"/>
      </w:tblGrid>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Sosyal Bilgiler</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4 / ............</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4. Hafta</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Uygulama Tarihi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5-9 Ekim 2026</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3 ders saati</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Düzenleme Tarihi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5 Ekim 2026 Pazartesi</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Ders Planı</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Dersin Gün ve Saati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Okul ders çizelgesine göre</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r>
    </w:tbl>
    <w:p>
      <w:pPr>
        <w:spacing w:after="0"/>
      </w:pPr>
    </w:p>
    <w:p>
      <w:pPr>
        <w:pStyle w:val="Heading1"/>
        <w:keepNext/>
      </w:pPr>
      <w:r>
        <w:rPr>
          <w:rFonts w:ascii="Times New Roman" w:hAnsi="Times New Roman" w:eastAsia="Times New Roman"/>
          <w:b/>
          <w:color w:val="000000"/>
          <w:sz w:val="22"/>
        </w:rPr>
        <w:t>Yıllık Planla Uyumlu Öğretim Çerçevesi</w:t>
      </w:r>
    </w:p>
    <w:tbl>
      <w:tblPr>
        <w:tblW w:type="auto" w:w="0"/>
        <w:jc w:val="center"/>
        <w:tblLayout w:type="fixed"/>
        <w:tblLook w:firstColumn="1" w:firstRow="1" w:lastColumn="0" w:lastRow="0" w:noHBand="0" w:noVBand="1" w:val="04A0"/>
      </w:tblPr>
      <w:tblGrid>
        <w:gridCol w:w="4904"/>
        <w:gridCol w:w="4904"/>
      </w:tblGrid>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Öğrenme Alanı</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Birey ve Toplum</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Konu / İçerik</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Empati Kurma ve Farklı Özelliklere Saygı</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Kazanım</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SB.4.1.4. Kendisini farklı özelliklere sahip diğer bireylerin yerine koyar. SB.4.1.5. Diğer bireylerin farklı özelliklerini saygı ile karşılar.</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Kazanım Açıklaması</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Haftanın ilk iki ders saatinde empati kurma, son ders saatinde farklı özellikleri saygı ile karşılama üzerinde durulur. Öğrencilerin aynı olay karşısında farklı duygular yaşayabileceği ve saygılı davranışın sınıf yaşamını güçlendirdiği vurgulanır.</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Beceriler</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Empati kurma, iletişim, duygu fark etme, problem çözme ve saygılı dil kullanma.</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Değerler</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Saygı, sevgi, adalet, sorumluluk ve duyarlılık.</w:t>
            </w:r>
          </w:p>
        </w:tc>
      </w:tr>
    </w:tbl>
    <w:p>
      <w:pPr>
        <w:spacing w:after="0"/>
      </w:pPr>
    </w:p>
    <w:p>
      <w:pPr>
        <w:pStyle w:val="Heading1"/>
        <w:keepNext/>
      </w:pPr>
      <w:r>
        <w:rPr>
          <w:rFonts w:ascii="Times New Roman" w:hAnsi="Times New Roman" w:eastAsia="Times New Roman"/>
          <w:b/>
          <w:color w:val="000000"/>
          <w:sz w:val="22"/>
        </w:rPr>
        <w:t>Hazırbulunuşluk ve Ön Değerlendirme</w:t>
      </w:r>
    </w:p>
    <w:p>
      <w:pPr>
        <w:spacing w:after="80" w:line="269" w:lineRule="auto"/>
        <w:ind w:firstLine="369"/>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önceki haftada farklı bir kişinin duygusunu anlamaya yönelik tahmin yaptıkları kabul edilir. Bu hafta, empati kişiyi yargılamadan dinleme ve farklı özellikleri doğal kabul etme çerçevesinde işlenir; kişisel anı paylaşımı veya zorlayıcı canlandırma beklenmez.</w:t>
      </w:r>
    </w:p>
    <w:p>
      <w:pPr>
        <w:spacing w:after="80" w:line="269" w:lineRule="auto"/>
        <w:ind w:firstLine="369"/>
      </w:pPr>
      <w:r>
        <w:rPr>
          <w:rFonts w:ascii="Times New Roman" w:hAnsi="Times New Roman" w:eastAsia="Times New Roman"/>
          <w:b/>
          <w:color w:val="000000"/>
          <w:sz w:val="21"/>
        </w:rPr>
        <w:t xml:space="preserve">Ön değerlendirme: </w:t>
      </w:r>
      <w:r>
        <w:rPr>
          <w:rFonts w:ascii="Times New Roman" w:hAnsi="Times New Roman" w:eastAsia="Times New Roman"/>
          <w:b w:val="0"/>
          <w:color w:val="000000"/>
          <w:sz w:val="21"/>
        </w:rPr>
        <w:t>Farklı duyguları gösteren resimler incelenir. Öğretmen aynı olayın bazı kişilerde sevinç, bazılarında kaygı veya merak oluşturabileceğini söyler ve 'Bu kişi ne hissedebilir, bunu anlamaya nasıl çalışabiliriz?' sorusunu yöneltir.</w:t>
      </w:r>
    </w:p>
    <w:p>
      <w:pPr>
        <w:spacing w:after="140" w:line="269" w:lineRule="auto"/>
        <w:ind w:firstLine="369"/>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Empati, bir başka kişinin duygusunu anlamaya çalışmak; saygı ise bu farklılığı aşağılamadan, dışlamadan veya alay etmeden karşılamaktır. Öğrenciler bu iki kavramı sınıf içindeki güvenli ve kurmaca durumlara uygulayarak somut davranış önerileri oluşturur.</w:t>
      </w:r>
    </w:p>
    <w:p>
      <w:pPr>
        <w:pStyle w:val="Heading1"/>
        <w:keepNext/>
      </w:pPr>
      <w:r>
        <w:rPr>
          <w:rFonts w:ascii="Times New Roman" w:hAnsi="Times New Roman" w:eastAsia="Times New Roman"/>
          <w:b/>
          <w:color w:val="000000"/>
          <w:sz w:val="22"/>
        </w:rPr>
        <w:t>Araç Gereç ve Kaynak Kullanımı</w:t>
      </w:r>
    </w:p>
    <w:p>
      <w:pPr>
        <w:spacing w:after="80" w:line="269" w:lineRule="auto"/>
        <w:ind w:firstLine="369"/>
      </w:pPr>
      <w:r>
        <w:rPr>
          <w:rFonts w:ascii="Times New Roman" w:hAnsi="Times New Roman" w:eastAsia="Times New Roman"/>
          <w:b/>
          <w:color w:val="000000"/>
          <w:sz w:val="21"/>
        </w:rPr>
        <w:t xml:space="preserve">Araç gereç: </w:t>
      </w:r>
      <w:r>
        <w:rPr>
          <w:rFonts w:ascii="Times New Roman" w:hAnsi="Times New Roman" w:eastAsia="Times New Roman"/>
          <w:b w:val="0"/>
          <w:color w:val="000000"/>
          <w:sz w:val="21"/>
        </w:rPr>
        <w:t>Kısa durum kartları, duygu kartları, saygılı iletişim örnekleri, çözüm kâğıdı, tahta, renkli kalemler ve çıkış bileti.</w:t>
      </w:r>
    </w:p>
    <w:p>
      <w:pPr>
        <w:spacing w:after="140" w:line="269" w:lineRule="auto"/>
        <w:ind w:firstLine="369"/>
      </w:pPr>
      <w:r>
        <w:rPr>
          <w:rFonts w:ascii="Times New Roman" w:hAnsi="Times New Roman" w:eastAsia="Times New Roman"/>
          <w:b/>
          <w:color w:val="000000"/>
          <w:sz w:val="21"/>
        </w:rPr>
        <w:t xml:space="preserve">Kaynak seçimi: </w:t>
      </w:r>
      <w:r>
        <w:rPr>
          <w:rFonts w:ascii="Times New Roman" w:hAnsi="Times New Roman" w:eastAsia="Times New Roman"/>
          <w:b w:val="0"/>
          <w:color w:val="000000"/>
          <w:sz w:val="21"/>
        </w:rPr>
        <w:t>Ders kitabındaki ilgili örnekler, kişisel veri içermeyen senaryolar ve yaş düzeyine uygun kısa görseller kullanılır. Farklılıklar bir eksiklik ya da alay konusu olarak değil, birlikte yaşamanın doğal parçası olarak ele alınır.</w:t>
      </w:r>
    </w:p>
    <w:p>
      <w:pPr>
        <w:pStyle w:val="Heading1"/>
        <w:keepNext/>
      </w:pPr>
      <w:r>
        <w:rPr>
          <w:rFonts w:ascii="Times New Roman" w:hAnsi="Times New Roman" w:eastAsia="Times New Roman"/>
          <w:b/>
          <w:color w:val="000000"/>
          <w:sz w:val="22"/>
        </w:rPr>
        <w:t>Öğretim Ortamı ve Süreç İçi Geri Bildirim</w:t>
      </w:r>
    </w:p>
    <w:p>
      <w:pPr>
        <w:spacing w:after="80" w:line="269" w:lineRule="auto"/>
        <w:ind w:firstLine="369"/>
      </w:pPr>
      <w:r>
        <w:rPr>
          <w:rFonts w:ascii="Times New Roman" w:hAnsi="Times New Roman" w:eastAsia="Times New Roman"/>
          <w:b/>
          <w:color w:val="000000"/>
          <w:sz w:val="21"/>
        </w:rPr>
        <w:t xml:space="preserve">Katılım düzeni: </w:t>
      </w:r>
      <w:r>
        <w:rPr>
          <w:rFonts w:ascii="Times New Roman" w:hAnsi="Times New Roman" w:eastAsia="Times New Roman"/>
          <w:b w:val="0"/>
          <w:color w:val="000000"/>
          <w:sz w:val="21"/>
        </w:rPr>
        <w:t>Öğrenme ortamı, öğrencilerin gerçek kimlik, aile, adres veya sağlık bilgisini açıklamasını gerektirmeyecek şekilde; temsilî kartlar, kurmaca kişiler, ortak sınıf örnekleri ve kişisel veri içermeyen görsellerle düzenlenir. Öğretmen, öğrencinin kendi yaşantısını paylaşmak istemediği durumlarda isimsiz veya kurmaca örnek kullanabileceğini hatırlatır. Sözcü, yazıcı, materyal sorumlusu ve süre takipçisi gibi görevler dönüşümlü verilerek herkesin sürece katılması desteklenir.</w:t>
      </w:r>
    </w:p>
    <w:p>
      <w:pPr>
        <w:spacing w:after="140" w:line="269" w:lineRule="auto"/>
        <w:ind w:firstLine="369"/>
      </w:pPr>
      <w:r>
        <w:rPr>
          <w:rFonts w:ascii="Times New Roman" w:hAnsi="Times New Roman" w:eastAsia="Times New Roman"/>
          <w:b/>
          <w:color w:val="000000"/>
          <w:sz w:val="21"/>
        </w:rPr>
        <w:t xml:space="preserve">Geri bildirim: </w:t>
      </w:r>
      <w:r>
        <w:rPr>
          <w:rFonts w:ascii="Times New Roman" w:hAnsi="Times New Roman" w:eastAsia="Times New Roman"/>
          <w:b w:val="0"/>
          <w:color w:val="000000"/>
          <w:sz w:val="21"/>
        </w:rPr>
        <w:t>Geri bildirim, öğrencinin ürününde görülen somut kanıta dayanır. Öğretmen yalnızca doğru ya da yanlış sonucu söylemek yerine, öğrencinin kullandığı ipucu, gerekçe veya sınıflama ölçütü hakkında açıklayıcı soru sorar. Kısa akran kontrolünde saygılı dil, görevi tamamlama ve gerekçe sunma izlenir. Gerekirse bir sonraki derse geçmeden önce küçük grup çalışması, örnek modelleme veya görsel destek uygulanır.</w:t>
      </w:r>
    </w:p>
    <w:p>
      <w:pPr>
        <w:pStyle w:val="Heading1"/>
        <w:keepNext/>
      </w:pPr>
      <w:r>
        <w:rPr>
          <w:rFonts w:ascii="Times New Roman" w:hAnsi="Times New Roman" w:eastAsia="Times New Roman"/>
          <w:b/>
          <w:color w:val="000000"/>
          <w:sz w:val="22"/>
        </w:rPr>
        <w:t>Öğrenme Öğretme Süreci</w:t>
      </w:r>
    </w:p>
    <w:p>
      <w:pPr>
        <w:spacing w:after="140" w:line="269" w:lineRule="auto"/>
        <w:ind w:firstLine="369"/>
      </w:pPr>
      <w:r>
        <w:rPr>
          <w:rFonts w:ascii="Times New Roman" w:hAnsi="Times New Roman" w:eastAsia="Times New Roman"/>
          <w:b/>
          <w:color w:val="000000"/>
          <w:sz w:val="21"/>
        </w:rPr>
        <w:t xml:space="preserve">Uygulama notu: </w:t>
      </w:r>
      <w:r>
        <w:rPr>
          <w:rFonts w:ascii="Times New Roman" w:hAnsi="Times New Roman" w:eastAsia="Times New Roman"/>
          <w:b w:val="0"/>
          <w:color w:val="000000"/>
          <w:sz w:val="21"/>
        </w:rPr>
        <w:t>Ders saatleri 40 dakika esas alınarak planlanmıştır. Okulun ders çizelgesindeki süre farklıysa etkinliklerin süresi orantılı biçimde düzenlenir. Bu plan, yürürlükteki öğretim programı ve 2026-2027 çalışma takvimi dikkate alınarak hazırlanmış uyarlanabilir bir çalışma dosyasıdır; okulun zümre kararı, ders kitabı sırası, telafi günleri ve öğrenci gereksinimleri uygulama öncesinde gözden geçirilir.</w:t>
      </w:r>
    </w:p>
    <w:p>
      <w:pPr>
        <w:pStyle w:val="Heading2"/>
        <w:keepNext/>
      </w:pPr>
      <w:r>
        <w:rPr>
          <w:rFonts w:ascii="Times New Roman" w:hAnsi="Times New Roman" w:eastAsia="Times New Roman"/>
          <w:b/>
          <w:color w:val="000000"/>
          <w:sz w:val="21"/>
        </w:rPr>
        <w:t>Ders Saati 1 - Başkasının Yerine Düşünme</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oyuna alınmayan, sözünün kesildiğini düşünen veya farklı bir ilgi alanını paylaşan kurmaca kişilere ait durumları okur. Öğrencilerden kişiyi yargılamadan, olayda görülen davranış ve olası duygu arasında bağ kurmalarını ister. Empatinin 'aynı fikri savunmak' olmadığı, dinleyip anlamaya çalışma olduğu vurgulanır.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seçtikleri durum kartında kişinin ne hissedebileceğini ve hangi davranışın bu duyguyu doğurmuş olabileceğini yazar. Eşli çalışmada aynı karta ilişkin iki farklı duygu tahminini karşılaştırır; her tahmin için karttaki ifadeye veya davranışa dayanan bir ipucu bulur.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Duygu-davranış eşleştirmesi, karttaki ipucu ve iki farklı bakış açısına ilişkin kısa not.</w:t>
      </w:r>
    </w:p>
    <w:p>
      <w:pPr>
        <w:pStyle w:val="Heading2"/>
        <w:keepNext/>
      </w:pPr>
      <w:r>
        <w:rPr>
          <w:rFonts w:ascii="Times New Roman" w:hAnsi="Times New Roman" w:eastAsia="Times New Roman"/>
          <w:b/>
          <w:color w:val="000000"/>
          <w:sz w:val="21"/>
        </w:rPr>
        <w:t>Ders Saati 2 - Empatik Cümle ve Çözüm</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kırıcı, dışlayıcı veya aceleci ifadeleri yapıcı cümlelere dönüştürmeyi model olur. 'Sen zaten yapamazsın' gibi bir cümlenin kişi üzerinde oluşturabileceği etkiyi konuşur ve empatik ifadenin duygu, dinleme ve çözüm önerisi içerebileceğini gösterir. Öğrencilerin gerçek kişileri hedef alan örneklerden kaçınmasını sağlar.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durum kartındaki kırıcı bir cümleyi empatik ve saygılı biçimde yeniden yazar. Gruplar, önerilen çözümün herkesin katılımına nasıl yardımcı olabileceğini tartışır. Kısa canlandırma yapmak isteyen öğrenciler gönüllü olarak katılır; diğerleri çözüm kartı veya konuşma balonu hazırlayabilir.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Yeniden yazılmış empatik cümle, çözüm kartı ve gönüllü canlandırma veya yazılı katkı.</w:t>
      </w:r>
    </w:p>
    <w:p>
      <w:pPr>
        <w:pStyle w:val="Heading2"/>
        <w:keepNext/>
      </w:pPr>
      <w:r>
        <w:rPr>
          <w:rFonts w:ascii="Times New Roman" w:hAnsi="Times New Roman" w:eastAsia="Times New Roman"/>
          <w:b/>
          <w:color w:val="000000"/>
          <w:sz w:val="21"/>
        </w:rPr>
        <w:t>Ders Saati 3 - Saygılı Sınıf Yaşamı</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farklı ilgi, özellik ve düşüncelerin sınıf içinde bulunmasının doğal olduğunu açıklar. Saygının yalnızca sözle değil, sıra vermek, dinlemek, alay etmemek, ortak çalışmaya davet etmek ve ihtiyaç duyulduğunda yardım önermek gibi davranışlarla görüldüğünü tartıştırır. Sınıf kurallarını cezaya değil, birlikte öğrenmeye bağlar.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küçük gruplarda farklılık içeren bir durum için üç saygılı davranış belirler. Gruplar, davranışın kime ve nasıl yardımcı olacağını açıklar. Bireysel çıkış biletinde verilen bir durumda kullanılabilecek empatik bir cümle ve saygılı bir davranış yazar.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Üç saygılı davranış listesi, gerekçeli grup açıklaması ve bireysel çıkış bileti.</w:t>
      </w:r>
    </w:p>
    <w:p>
      <w:pPr>
        <w:pStyle w:val="Heading1"/>
        <w:keepNext/>
      </w:pPr>
      <w:r>
        <w:rPr>
          <w:rFonts w:ascii="Times New Roman" w:hAnsi="Times New Roman" w:eastAsia="Times New Roman"/>
          <w:b/>
          <w:color w:val="000000"/>
          <w:sz w:val="22"/>
        </w:rPr>
        <w:t>Farklılaştırma</w:t>
      </w:r>
    </w:p>
    <w:p>
      <w:pPr>
        <w:spacing w:after="80" w:line="269" w:lineRule="auto"/>
        <w:ind w:firstLine="369"/>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Duygu ve davranış ilişkisini kurmakta zorlanan öğrenciler için görsel duygu kartları, cümle başlangıçları ve birlikte çözülen ilk senaryo kullanılır. Sözlü katılım güçlüğü yaşayan öğrenci, çözümünü işaretleme veya kısa yazılı notla sunabilir.</w:t>
      </w:r>
    </w:p>
    <w:p>
      <w:pPr>
        <w:spacing w:after="140" w:line="269" w:lineRule="auto"/>
        <w:ind w:firstLine="369"/>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Hızlı ilerleyen öğrenciler, aynı durum için iki farklı kişinin duygusunu karşılaştırır; sınıf için saygılı iletişim sözleşmesi taslağı hazırlayarak her kuralın hangi sorunu önlemeyi amaçladığını açıklar.</w:t>
      </w:r>
    </w:p>
    <w:p>
      <w:pPr>
        <w:pStyle w:val="Heading1"/>
        <w:keepNext/>
      </w:pPr>
      <w:r>
        <w:rPr>
          <w:rFonts w:ascii="Times New Roman" w:hAnsi="Times New Roman" w:eastAsia="Times New Roman"/>
          <w:b/>
          <w:color w:val="000000"/>
          <w:sz w:val="22"/>
        </w:rPr>
        <w:t>Ölçme ve Değerlendirme</w:t>
      </w:r>
    </w:p>
    <w:p>
      <w:pPr>
        <w:spacing w:after="100" w:line="269" w:lineRule="auto"/>
        <w:ind w:firstLine="369"/>
      </w:pPr>
      <w:r>
        <w:rPr>
          <w:rFonts w:ascii="Times New Roman" w:hAnsi="Times New Roman" w:eastAsia="Times New Roman"/>
          <w:b/>
          <w:color w:val="000000"/>
          <w:sz w:val="21"/>
        </w:rPr>
        <w:t xml:space="preserve">Değerlendirme yaklaşımı: </w:t>
      </w:r>
      <w:r>
        <w:rPr>
          <w:rFonts w:ascii="Times New Roman" w:hAnsi="Times New Roman" w:eastAsia="Times New Roman"/>
          <w:b w:val="0"/>
          <w:color w:val="000000"/>
          <w:sz w:val="21"/>
        </w:rPr>
        <w:t>Değerlendirme; duygu-davranış eşleştirmesi, yeniden yazılmış empatik cümle, çözüm kartı ve çıkış bileti üzerinden yapılır. Öğrencinin ezber bir saygı sözü söylemesi yerine, davranışın bir başkasının katılımını veya duygusunu nasıl etkilediğini açıklaması aranır.</w:t>
      </w:r>
    </w:p>
    <w:tbl>
      <w:tblPr>
        <w:tblW w:type="auto" w:w="0"/>
        <w:jc w:val="center"/>
        <w:tblLayout w:type="fixed"/>
        <w:tblLook w:firstColumn="1" w:firstRow="1" w:lastColumn="0" w:lastRow="0" w:noHBand="0" w:noVBand="1" w:val="04A0"/>
      </w:tblPr>
      <w:tblGrid>
        <w:gridCol w:w="3269"/>
        <w:gridCol w:w="3269"/>
        <w:gridCol w:w="3269"/>
      </w:tblGrid>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Öğrenme Kanıtı</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Bir başkasının duygusunu durumdaki ipucuyla ilişkilendirir.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Kırıcı ifadeyi empatik bir cümleye dönüştürür.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Farklılık içeren durumda saygılı çözüm önerir.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Saygılı davranışın sınıf yaşamına katkısını açıklar.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bl>
    <w:p>
      <w:pPr>
        <w:spacing w:after="0"/>
      </w:pPr>
    </w:p>
    <w:p>
      <w:pPr>
        <w:pStyle w:val="Heading1"/>
        <w:keepNext/>
      </w:pPr>
      <w:r>
        <w:rPr>
          <w:rFonts w:ascii="Times New Roman" w:hAnsi="Times New Roman" w:eastAsia="Times New Roman"/>
          <w:b/>
          <w:color w:val="000000"/>
          <w:sz w:val="22"/>
        </w:rPr>
        <w:t>Sınıf Defterine Yazılacak İfade</w:t>
      </w:r>
    </w:p>
    <w:p>
      <w:pPr>
        <w:spacing w:after="140" w:line="269" w:lineRule="auto"/>
        <w:ind w:firstLine="369"/>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SB.4.1.4 ve SB.4.1.5. Empati kurma ile bireysel farklılıklara saygı gösterme; kurmaca durumlar, çözüm kartları ve sınıf yaşamı örnekleriyle işlendi.</w:t>
      </w:r>
    </w:p>
    <w:p>
      <w:pPr>
        <w:pStyle w:val="Heading1"/>
        <w:keepNext/>
      </w:pPr>
      <w:r>
        <w:rPr>
          <w:rFonts w:ascii="Times New Roman" w:hAnsi="Times New Roman" w:eastAsia="Times New Roman"/>
          <w:b/>
          <w:color w:val="000000"/>
          <w:sz w:val="22"/>
        </w:rPr>
        <w:t>Öğretmen Yansıtması ve Sonraki Haftaya Hazırlık</w:t>
      </w:r>
    </w:p>
    <w:p>
      <w:pPr>
        <w:spacing w:after="140" w:line="276" w:lineRule="auto"/>
        <w:ind w:firstLine="0"/>
        <w:jc w:val="left"/>
      </w:pPr>
      <w:r>
        <w:rPr>
          <w:rFonts w:ascii="Times New Roman" w:hAnsi="Times New Roman" w:eastAsia="Times New Roman"/>
          <w:b w:val="0"/>
          <w:color w:val="000000"/>
          <w:sz w:val="20"/>
        </w:rPr>
        <w:t>Öğrencilerin en çok zorlandığı kavram, beceri veya ilişki: ..............................................................................................................................</w:t>
      </w:r>
    </w:p>
    <w:p>
      <w:pPr>
        <w:spacing w:after="140" w:line="276" w:lineRule="auto"/>
        <w:ind w:firstLine="0"/>
        <w:jc w:val="left"/>
      </w:pPr>
      <w:r>
        <w:rPr>
          <w:rFonts w:ascii="Times New Roman" w:hAnsi="Times New Roman" w:eastAsia="Times New Roman"/>
          <w:b w:val="0"/>
          <w:color w:val="000000"/>
          <w:sz w:val="20"/>
        </w:rPr>
        <w:t>Bir sonraki uygulamada korunacak ya da değiştirilecek öğretim adımı: .................................................................................................................</w:t>
      </w:r>
    </w:p>
    <w:p>
      <w:pPr>
        <w:spacing w:after="140" w:line="276" w:lineRule="auto"/>
        <w:ind w:firstLine="0"/>
        <w:jc w:val="left"/>
      </w:pPr>
      <w:r>
        <w:rPr>
          <w:rFonts w:ascii="Times New Roman" w:hAnsi="Times New Roman" w:eastAsia="Times New Roman"/>
          <w:b w:val="0"/>
          <w:color w:val="000000"/>
          <w:sz w:val="20"/>
        </w:rPr>
        <w:t>Destekleme veya zenginleştirme ihtiyacı görülen çalışma: .....................................................................................................................................</w:t>
      </w:r>
    </w:p>
    <w:p>
      <w:pPr>
        <w:spacing w:after="140" w:line="276" w:lineRule="auto"/>
        <w:ind w:firstLine="0"/>
        <w:jc w:val="left"/>
      </w:pPr>
      <w:r>
        <w:rPr>
          <w:rFonts w:ascii="Times New Roman" w:hAnsi="Times New Roman" w:eastAsia="Times New Roman"/>
          <w:b w:val="0"/>
          <w:color w:val="000000"/>
          <w:sz w:val="20"/>
        </w:rPr>
        <w:t>Sonraki haftaya hazırlık notu: Bir sonraki haftada aile tarihi çalışmasında kullanılabilecek sözlü, yazılı, görsel kaynaklar ve nesneler incelenecektir.</w:t>
      </w:r>
    </w:p>
    <w:p>
      <w:pPr>
        <w:pStyle w:val="Heading1"/>
        <w:keepNext/>
      </w:pPr>
      <w:r>
        <w:rPr>
          <w:rFonts w:ascii="Times New Roman" w:hAnsi="Times New Roman" w:eastAsia="Times New Roman"/>
          <w:b/>
          <w:color w:val="000000"/>
          <w:sz w:val="22"/>
        </w:rPr>
        <w:t>İmza</w:t>
      </w:r>
    </w:p>
    <w:p>
      <w:pPr>
        <w:spacing w:before="220" w:after="20"/>
        <w:jc w:val="center"/>
      </w:pPr>
      <w:r>
        <w:rPr>
          <w:rFonts w:ascii="Times New Roman" w:hAnsi="Times New Roman" w:eastAsia="Times New Roman"/>
          <w:b w:val="0"/>
          <w:color w:val="000000"/>
          <w:sz w:val="21"/>
        </w:rPr>
        <w:t>5 Ekim 2026</w:t>
      </w:r>
    </w:p>
    <w:p>
      <w:pPr>
        <w:spacing w:before="0" w:after="20"/>
        <w:jc w:val="center"/>
      </w:pPr>
      <w:r>
        <w:rPr>
          <w:rFonts w:ascii="Times New Roman" w:hAnsi="Times New Roman" w:eastAsia="Times New Roman"/>
          <w:b/>
          <w:color w:val="000000"/>
          <w:sz w:val="21"/>
        </w:rPr>
        <w:t>Ders Öğretmeni</w:t>
      </w:r>
    </w:p>
    <w:p>
      <w:pPr>
        <w:spacing w:before="0" w:after="20"/>
        <w:jc w:val="center"/>
      </w:pPr>
      <w:r>
        <w:rPr>
          <w:rFonts w:ascii="Times New Roman" w:hAnsi="Times New Roman" w:eastAsia="Times New Roman"/>
          <w:b w:val="0"/>
          <w:color w:val="000000"/>
          <w:sz w:val="21"/>
        </w:rPr>
        <w:t>........................................................</w:t>
      </w:r>
    </w:p>
    <w:p>
      <w:pPr>
        <w:spacing w:before="0" w:after="20"/>
        <w:jc w:val="center"/>
      </w:pPr>
      <w:r>
        <w:rPr>
          <w:rFonts w:ascii="Times New Roman" w:hAnsi="Times New Roman" w:eastAsia="Times New Roman"/>
          <w:b w:val="0"/>
          <w:color w:val="000000"/>
          <w:sz w:val="21"/>
        </w:rPr>
        <w:t>İmza</w:t>
      </w:r>
    </w:p>
    <w:sectPr w:rsidR="00FC693F" w:rsidRPr="0006063C" w:rsidSect="00034616">
      <w:pgSz w:w="11906" w:h="16838"/>
      <w:pgMar w:top="1020" w:right="1049" w:bottom="1020"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69" w:lineRule="auto"/>
      <w:ind w:firstLine="369"/>
      <w:jc w:val="both"/>
    </w:pPr>
    <w:rPr>
      <w:rFonts w:ascii="Times New Roman" w:hAnsi="Times New Roman" w:eastAsia="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69" w:lineRule="auto"/>
      <w:ind w:firstLine="0"/>
      <w:jc w:val="left"/>
      <w:outlineLvl w:val="0"/>
    </w:pPr>
    <w:rPr>
      <w:rFonts w:asciiTheme="majorHAnsi" w:eastAsiaTheme="majorEastAsia" w:hAnsiTheme="majorHAnsi" w:cstheme="majorBidi" w:ascii="Times New Roman" w:hAnsi="Times New Roman" w:eastAsia="Times New Roman"/>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120" w:after="80" w:line="269" w:lineRule="auto"/>
      <w:ind w:firstLine="0"/>
      <w:jc w:val="left"/>
      <w:outlineLvl w:val="1"/>
    </w:pPr>
    <w:rPr>
      <w:rFonts w:asciiTheme="majorHAnsi" w:eastAsiaTheme="majorEastAsia" w:hAnsiTheme="majorHAnsi" w:cstheme="majorBidi" w:ascii="Times New Roman" w:hAnsi="Times New Roman" w:eastAsia="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69" w:lineRule="auto" w:before="0"/>
      <w:ind w:firstLine="0"/>
      <w:contextualSpacing/>
      <w:jc w:val="center"/>
    </w:pPr>
    <w:rPr>
      <w:rFonts w:asciiTheme="majorHAnsi" w:eastAsiaTheme="majorEastAsia" w:hAnsiTheme="majorHAnsi" w:cstheme="majorBidi" w:ascii="Times New Roman" w:hAnsi="Times New Roman" w:eastAsia="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lanStage">
    <w:name w:val="PlanStage"/>
    <w:basedOn w:val="Normal"/>
    <w:pPr>
      <w:spacing w:before="140" w:after="60"/>
      <w:ind w:firstLine="0"/>
    </w:pPr>
    <w:rPr>
      <w:rFonts w:ascii="Times New Roman" w:hAnsi="Times New Roman"/>
      <w:b/>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4. Sınıf Sosyal Bilgiler 4. Hafta Ders Planı</dc:title>
  <dc:subject>Sosyal Bilgiler Ders Planı</dc:subject>
  <dc:creator/>
  <cp:keywords/>
  <dc:description/>
  <cp:lastModifiedBy/>
  <cp:revision>1</cp:revision>
  <dcterms:created xsi:type="dcterms:W3CDTF">2013-12-23T23:15:00Z</dcterms:created>
  <dcterms:modified xsi:type="dcterms:W3CDTF">2013-12-23T23:15:00Z</dcterms:modified>
  <cp:category/>
</cp:coreProperties>
</file>