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İLKOKULU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4. SINIF SOSYAL BİLGİLER DERS PLANI</w:t>
      </w:r>
    </w:p>
    <w:p>
      <w:pPr>
        <w:pStyle w:val="Title"/>
        <w:spacing w:after="180"/>
      </w:pPr>
      <w:r>
        <w:rPr>
          <w:rFonts w:ascii="Times New Roman" w:hAnsi="Times New Roman" w:eastAsia="Times New Roman"/>
          <w:b/>
          <w:color w:val="000000"/>
          <w:sz w:val="24"/>
        </w:rPr>
        <w:t>6. HAFTA</w:t>
      </w:r>
    </w:p>
    <w:tbl>
      <w:tblPr>
        <w:tblW w:type="auto" w:w="0"/>
        <w:jc w:val="center"/>
        <w:tblLayout w:type="fixed"/>
        <w:tblLook w:firstColumn="1" w:firstRow="1" w:lastColumn="0" w:lastRow="0" w:noHBand="0" w:noVBand="1" w:val="04A0"/>
      </w:tblPr>
      <w:tblGrid>
        <w:gridCol w:w="2452"/>
        <w:gridCol w:w="2452"/>
        <w:gridCol w:w="2452"/>
        <w:gridCol w:w="2452"/>
      </w:tblGrid>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Sosyal Bilgiler</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4 / ............</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6. Hafta</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Uygulama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19-23 Ekim 2026</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3 ders saati</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Düzenleme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19 Ekim 2026 Pazartesi</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Ders Planı</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Dersin Gün ve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Okul ders çizelgesine göre</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r>
    </w:tbl>
    <w:p>
      <w:pPr>
        <w:spacing w:after="0"/>
      </w:pPr>
    </w:p>
    <w:p>
      <w:pPr>
        <w:pStyle w:val="Heading1"/>
        <w:keepNext/>
      </w:pPr>
      <w:r>
        <w:rPr>
          <w:rFonts w:ascii="Times New Roman" w:hAnsi="Times New Roman" w:eastAsia="Times New Roman"/>
          <w:b/>
          <w:color w:val="000000"/>
          <w:sz w:val="22"/>
        </w:rPr>
        <w:t>Yıllık Planla Uyumlu Öğretim Çerçevesi</w:t>
      </w:r>
    </w:p>
    <w:tbl>
      <w:tblPr>
        <w:tblW w:type="auto" w:w="0"/>
        <w:jc w:val="center"/>
        <w:tblLayout w:type="fixed"/>
        <w:tblLook w:firstColumn="1" w:firstRow="1" w:lastColumn="0" w:lastRow="0" w:noHBand="0" w:noVBand="1" w:val="04A0"/>
      </w:tblPr>
      <w:tblGrid>
        <w:gridCol w:w="4904"/>
        <w:gridCol w:w="4904"/>
      </w:tblGrid>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Öğrenme Alanı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Kültür ve Miras</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Konu / İçerik</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Millî Kültürü Yansıtan Ögeleri Araştırma</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SB.4.2.2. Ailesi ve çevresindeki millî kültürü yansıtan ögeleri araştırarak örnekler verir.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 Açıklaması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Dil, bayramlar, gelenekler, el sanatları, yemekler, halk oyunları, mimari eserler ve müzik gibi ögelerden hareketle millî kültür örnekleri araştırılır. Yakın çevre araştırmasında güvenilir kaynak ve izin ilkeleri gözetilir.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Beceriler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Araştırma, sınıflama, örnek verme, kaynak seçme ve sunum.</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Değerler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Vatanseverlik, saygı, sorumluluk, sevgi ve duyarlılık.</w:t>
            </w:r>
          </w:p>
        </w:tc>
      </w:tr>
    </w:tbl>
    <w:p>
      <w:pPr>
        <w:spacing w:after="0"/>
      </w:pPr>
    </w:p>
    <w:p>
      <w:pPr>
        <w:pStyle w:val="Heading1"/>
        <w:keepNext/>
      </w:pPr>
      <w:r>
        <w:rPr>
          <w:rFonts w:ascii="Times New Roman" w:hAnsi="Times New Roman" w:eastAsia="Times New Roman"/>
          <w:b/>
          <w:color w:val="000000"/>
          <w:sz w:val="22"/>
        </w:rPr>
        <w:t>Hazırbulunuşluk ve Ön Değerlendirme</w:t>
      </w:r>
    </w:p>
    <w:p>
      <w:pPr>
        <w:spacing w:after="80" w:line="269" w:lineRule="auto"/>
        <w:ind w:firstLine="369"/>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aile, çevre ve toplum kavramlarına ilişkin örnekler verebildikleri; bazı geleneksel ürün, etkinlik veya mekânları tanıyabildikleri kabul edilir. Kültür, tek bir bölge veya tek bir aile örneğiyle sınırlandırılmadan zenginlik olarak ele alınır.</w:t>
      </w:r>
    </w:p>
    <w:p>
      <w:pPr>
        <w:spacing w:after="80" w:line="269" w:lineRule="auto"/>
        <w:ind w:firstLine="369"/>
      </w:pPr>
      <w:r>
        <w:rPr>
          <w:rFonts w:ascii="Times New Roman" w:hAnsi="Times New Roman" w:eastAsia="Times New Roman"/>
          <w:b/>
          <w:color w:val="000000"/>
          <w:sz w:val="21"/>
        </w:rPr>
        <w:t xml:space="preserve">Ön değerlendirme: </w:t>
      </w:r>
      <w:r>
        <w:rPr>
          <w:rFonts w:ascii="Times New Roman" w:hAnsi="Times New Roman" w:eastAsia="Times New Roman"/>
          <w:b w:val="0"/>
          <w:color w:val="000000"/>
          <w:sz w:val="21"/>
        </w:rPr>
        <w:t>'Bir toplumun geçmişten bugüne taşıdığı değerler nelerdir?' sorusuyla beyin fırtınası yapılır. Öğretmen öğrencilerin verdiği örnekleri gelenek, sanat, yemek, mimari, bayram ve dil gibi başlıklarda toplar; bir kültürel ögenin hem somut hem de yaşatılan bir değer olabileceğini belirtir.</w:t>
      </w:r>
    </w:p>
    <w:p>
      <w:pPr>
        <w:spacing w:after="140" w:line="269" w:lineRule="auto"/>
        <w:ind w:firstLine="369"/>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Aile tarihi çalışmasındaki kaynak kullanma becerisi, bu kez millî kültür ögelerini araştırmak için kullanılır. Öğrenciler, seçtikleri örneğin nerede görülebileceğini, kimden bilgi alınabileceğini ve hangi kaynakla doğrulanabileceğini düşünür.</w:t>
      </w:r>
    </w:p>
    <w:p>
      <w:pPr>
        <w:pStyle w:val="Heading1"/>
        <w:keepNext/>
      </w:pPr>
      <w:r>
        <w:rPr>
          <w:rFonts w:ascii="Times New Roman" w:hAnsi="Times New Roman" w:eastAsia="Times New Roman"/>
          <w:b/>
          <w:color w:val="000000"/>
          <w:sz w:val="22"/>
        </w:rPr>
        <w:t>Araç Gereç ve Kaynak Kullanımı</w:t>
      </w:r>
    </w:p>
    <w:p>
      <w:pPr>
        <w:spacing w:after="80" w:line="269" w:lineRule="auto"/>
        <w:ind w:firstLine="369"/>
      </w:pPr>
      <w:r>
        <w:rPr>
          <w:rFonts w:ascii="Times New Roman" w:hAnsi="Times New Roman" w:eastAsia="Times New Roman"/>
          <w:b/>
          <w:color w:val="000000"/>
          <w:sz w:val="21"/>
        </w:rPr>
        <w:t xml:space="preserve">Araç gereç: </w:t>
      </w:r>
      <w:r>
        <w:rPr>
          <w:rFonts w:ascii="Times New Roman" w:hAnsi="Times New Roman" w:eastAsia="Times New Roman"/>
          <w:b w:val="0"/>
          <w:color w:val="000000"/>
          <w:sz w:val="21"/>
        </w:rPr>
        <w:t>Kültürel öge görselleri, yerel sanat ve gelenek kartları, kaynak değerlendirme formu, sınıflama kâğıdı, afiş kâğıdı, ders kitabı ve kalemler.</w:t>
      </w:r>
    </w:p>
    <w:p>
      <w:pPr>
        <w:spacing w:after="140" w:line="269" w:lineRule="auto"/>
        <w:ind w:firstLine="369"/>
      </w:pPr>
      <w:r>
        <w:rPr>
          <w:rFonts w:ascii="Times New Roman" w:hAnsi="Times New Roman" w:eastAsia="Times New Roman"/>
          <w:b/>
          <w:color w:val="000000"/>
          <w:sz w:val="21"/>
        </w:rPr>
        <w:t xml:space="preserve">Kaynak seçimi: </w:t>
      </w:r>
      <w:r>
        <w:rPr>
          <w:rFonts w:ascii="Times New Roman" w:hAnsi="Times New Roman" w:eastAsia="Times New Roman"/>
          <w:b w:val="0"/>
          <w:color w:val="000000"/>
          <w:sz w:val="21"/>
        </w:rPr>
        <w:t>Ders kitabı, yaşa uygun güvenilir görsel-yazılı kaynaklar ve kişisel veri içermeyen kültür kartları kullanılır. Yerel örnek verilirken aile adı, ev adresi veya özel fotoğraf gibi bilgilerin paylaşılmaması gerektiği hatırlatılır.</w:t>
      </w:r>
    </w:p>
    <w:p>
      <w:pPr>
        <w:pStyle w:val="Heading1"/>
        <w:keepNext/>
      </w:pPr>
      <w:r>
        <w:rPr>
          <w:rFonts w:ascii="Times New Roman" w:hAnsi="Times New Roman" w:eastAsia="Times New Roman"/>
          <w:b/>
          <w:color w:val="000000"/>
          <w:sz w:val="22"/>
        </w:rPr>
        <w:t>Öğretim Ortamı ve Süreç İçi Geri Bildirim</w:t>
      </w:r>
    </w:p>
    <w:p>
      <w:pPr>
        <w:spacing w:after="80" w:line="269" w:lineRule="auto"/>
        <w:ind w:firstLine="369"/>
      </w:pPr>
      <w:r>
        <w:rPr>
          <w:rFonts w:ascii="Times New Roman" w:hAnsi="Times New Roman" w:eastAsia="Times New Roman"/>
          <w:b/>
          <w:color w:val="000000"/>
          <w:sz w:val="21"/>
        </w:rPr>
        <w:t xml:space="preserve">Katılım düzeni: </w:t>
      </w:r>
      <w:r>
        <w:rPr>
          <w:rFonts w:ascii="Times New Roman" w:hAnsi="Times New Roman" w:eastAsia="Times New Roman"/>
          <w:b w:val="0"/>
          <w:color w:val="000000"/>
          <w:sz w:val="21"/>
        </w:rPr>
        <w:t>Öğrenme ortamı, öğrencilerin gerçek kimlik, aile, adres veya sağlık bilgisini açıklamasını gerektirmeyecek şekilde; temsilî kartlar, kurmaca kişiler, ortak sınıf örnekleri ve kişisel veri içermeyen görsellerle düzenlenir. Öğretmen, öğrencinin kendi yaşantısını paylaşmak istemediği durumlarda isimsiz veya kurmaca örnek kullanabileceğini hatırlatır. Sözcü, yazıcı, materyal sorumlusu ve süre takipçisi gibi görevler dönüşümlü verilerek herkesin sürece katılması desteklenir.</w:t>
      </w:r>
    </w:p>
    <w:p>
      <w:pPr>
        <w:spacing w:after="140" w:line="269" w:lineRule="auto"/>
        <w:ind w:firstLine="369"/>
      </w:pPr>
      <w:r>
        <w:rPr>
          <w:rFonts w:ascii="Times New Roman" w:hAnsi="Times New Roman" w:eastAsia="Times New Roman"/>
          <w:b/>
          <w:color w:val="000000"/>
          <w:sz w:val="21"/>
        </w:rPr>
        <w:t xml:space="preserve">Geri bildirim: </w:t>
      </w:r>
      <w:r>
        <w:rPr>
          <w:rFonts w:ascii="Times New Roman" w:hAnsi="Times New Roman" w:eastAsia="Times New Roman"/>
          <w:b w:val="0"/>
          <w:color w:val="000000"/>
          <w:sz w:val="21"/>
        </w:rPr>
        <w:t>Geri bildirim, öğrencinin ürününde görülen somut kanıta dayanır. Öğretmen yalnızca doğru ya da yanlış sonucu söylemek yerine, öğrencinin kullandığı ipucu, gerekçe veya sınıflama ölçütü hakkında açıklayıcı soru sorar. Kısa akran kontrolünde saygılı dil, görevi tamamlama ve gerekçe sunma izlenir. Gerekirse bir sonraki derse geçmeden önce küçük grup çalışması, örnek modelleme veya görsel destek uygulanır.</w:t>
      </w:r>
    </w:p>
    <w:p>
      <w:pPr>
        <w:pStyle w:val="Heading1"/>
        <w:keepNext/>
      </w:pPr>
      <w:r>
        <w:rPr>
          <w:rFonts w:ascii="Times New Roman" w:hAnsi="Times New Roman" w:eastAsia="Times New Roman"/>
          <w:b/>
          <w:color w:val="000000"/>
          <w:sz w:val="22"/>
        </w:rPr>
        <w:t>Öğrenme Öğretme Süreci</w:t>
      </w:r>
    </w:p>
    <w:p>
      <w:pPr>
        <w:spacing w:after="140" w:line="269" w:lineRule="auto"/>
        <w:ind w:firstLine="369"/>
      </w:pPr>
      <w:r>
        <w:rPr>
          <w:rFonts w:ascii="Times New Roman" w:hAnsi="Times New Roman" w:eastAsia="Times New Roman"/>
          <w:b/>
          <w:color w:val="000000"/>
          <w:sz w:val="21"/>
        </w:rPr>
        <w:t xml:space="preserve">Uygulama notu: </w:t>
      </w:r>
      <w:r>
        <w:rPr>
          <w:rFonts w:ascii="Times New Roman" w:hAnsi="Times New Roman" w:eastAsia="Times New Roman"/>
          <w:b w:val="0"/>
          <w:color w:val="000000"/>
          <w:sz w:val="21"/>
        </w:rPr>
        <w:t>Ders saatleri 40 dakika esas alınarak planlanmıştır. Okulun ders çizelgesindeki süre farklıysa etkinliklerin süresi orantılı biçimde düzenlenir. Bu plan, yürürlükteki öğretim programı ve 2026-2027 çalışma takvimi dikkate alınarak hazırlanmış uyarlanabilir bir çalışma dosyasıdır; okulun zümre kararı, ders kitabı sırası, telafi günleri ve öğrenci gereksinimleri uygulama öncesinde gözden geçirilir.</w:t>
      </w:r>
    </w:p>
    <w:p>
      <w:pPr>
        <w:pStyle w:val="Heading2"/>
        <w:keepNext/>
      </w:pPr>
      <w:r>
        <w:rPr>
          <w:rFonts w:ascii="Times New Roman" w:hAnsi="Times New Roman" w:eastAsia="Times New Roman"/>
          <w:b/>
          <w:color w:val="000000"/>
          <w:sz w:val="21"/>
        </w:rPr>
        <w:t>Ders Saati 1 - Kültürel Ögeleri Tanıma</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dil, bayram, gelenek, el sanatı, yemek, halk oyunu, mimari eser ve müzik örneklerini görsellerle tanıtır. Bir kültürel ögenin geçmişten gelmesi, toplum tarafından anlam taşıması ve gelecek kuşaklara aktarılması yönlerini vurgular. Somut ürün ile yaşatılan gelenek arasındaki farkı iki örnek üzerinde birlikte açıklar.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kültür kartlarını benzer özelliklerine göre gruplar ve kartta görülen ögenin hangi başlıkla ilişkilendirilebileceğini söyler. Her grup iki kart için 'Bu öge kültürü nasıl yansıtır?' sorusuna gerekçeli kısa yanıt yazar. Farklı bölgelerde benzer ya da farklı örnekler olabileceğini saygılı dille paylaşır.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Kültür kartı sınıflaması, iki gerekçeli açıklama ve grup paylaşımı.</w:t>
      </w:r>
    </w:p>
    <w:p>
      <w:pPr>
        <w:pStyle w:val="Heading2"/>
        <w:keepNext/>
      </w:pPr>
      <w:r>
        <w:rPr>
          <w:rFonts w:ascii="Times New Roman" w:hAnsi="Times New Roman" w:eastAsia="Times New Roman"/>
          <w:b/>
          <w:color w:val="000000"/>
          <w:sz w:val="21"/>
        </w:rPr>
        <w:t>Ders Saati 2 - Araştırma Sorusu ve Kaynak Seçimi</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 kültürel öge hakkında araştırma yaparken sorunun açık, kaynağın güvenilir ve paylaşılacak bilginin gerekli olması gerektiğini model olur. Müzeden, kütüphaneden, ders kitabından, güvenilir kurum sayfasından veya bilgisi olan bir yetişkinden hangi tür bilgilerin alınabileceğini karşılaştırır. Öğrencilerin her çevrim içi bilgiyi doğru kabul etmemesi gerektiğini hatırlatır.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seçtikleri bir kültürel öge için nerede görülür, nasıl yaşatılır, kimden bilgi alınabilir ve hangi kaynakla doğrulanabilir sorularını yanıtlar. Gruplar, bir kaynağın neden uygun olup olmadığını açıklar. Araştırma notunda özel kişisel bilgi yerine ögenin kendisine ilişkin genel bilgi kullanır.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Dört soruluk araştırma notu, kaynak seçimi ve gerekçesi.</w:t>
      </w:r>
    </w:p>
    <w:p>
      <w:pPr>
        <w:pStyle w:val="Heading2"/>
        <w:keepNext/>
      </w:pPr>
      <w:r>
        <w:rPr>
          <w:rFonts w:ascii="Times New Roman" w:hAnsi="Times New Roman" w:eastAsia="Times New Roman"/>
          <w:b/>
          <w:color w:val="000000"/>
          <w:sz w:val="21"/>
        </w:rPr>
        <w:t>Ders Saati 3 - Kültürü Koruma Önerisi</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kültürel ögelerin yalnızca geçmişe ait nesneler olmadığını; öğrenme, yaşatma, doğru tanıtma ve saygıyla koruma yoluyla devam ettiklerini açıklar. Grupların önerilerini afişe dönüştürürken abartılı veya kesin olmayan bilgi eklememelerini, seçtikleri ögeyi somut örnekle anlatmalarını ister.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seçtikleri iki kültürel öge için kısa tanıtım ve koruma önerisi hazırlar. Gruplar ürünlerini dolaşarak hangi örneğin somut, hangisinin yaşatılan kültürel öge olduğunu işaretler. Çıkış biletinde bir millî kültür ögesini ve neden korunması gerektiğini kendi cümlesiyle yazar.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Araştırma-afiş ürünü, sınıflama işareti ve bireysel çıkış bileti.</w:t>
      </w:r>
    </w:p>
    <w:p>
      <w:pPr>
        <w:pStyle w:val="Heading1"/>
        <w:keepNext/>
      </w:pPr>
      <w:r>
        <w:rPr>
          <w:rFonts w:ascii="Times New Roman" w:hAnsi="Times New Roman" w:eastAsia="Times New Roman"/>
          <w:b/>
          <w:color w:val="000000"/>
          <w:sz w:val="22"/>
        </w:rPr>
        <w:t>Farklılaştırma</w:t>
      </w:r>
    </w:p>
    <w:p>
      <w:pPr>
        <w:spacing w:after="80" w:line="269" w:lineRule="auto"/>
        <w:ind w:firstLine="369"/>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Kültürel ögeyi adlandırmakta zorlanan öğrencilere görsel sözlük, iki örnekle sınırlı çalışma ve öğretmenle birlikte yapılan ilk eşleştirme verilir. Araştırma sorusu yazmakta zorlanan öğrenci hazır soru kalıplarını kullanabilir.</w:t>
      </w:r>
    </w:p>
    <w:p>
      <w:pPr>
        <w:spacing w:after="140" w:line="269" w:lineRule="auto"/>
        <w:ind w:firstLine="369"/>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Hızlı ilerleyen öğrenciler, seçtikleri kültürel ögenin geçmişten bugüne hangi yollarla aktarıldığını araştırır; bir müze, kurum veya güvenilir kaynak seçiminin neden daha uygun olabileceğini gerekçelendirir.</w:t>
      </w:r>
    </w:p>
    <w:p>
      <w:pPr>
        <w:pStyle w:val="Heading1"/>
        <w:keepNext/>
      </w:pPr>
      <w:r>
        <w:rPr>
          <w:rFonts w:ascii="Times New Roman" w:hAnsi="Times New Roman" w:eastAsia="Times New Roman"/>
          <w:b/>
          <w:color w:val="000000"/>
          <w:sz w:val="22"/>
        </w:rPr>
        <w:t>Ölçme ve Değerlendirme</w:t>
      </w:r>
    </w:p>
    <w:p>
      <w:pPr>
        <w:spacing w:after="100" w:line="269" w:lineRule="auto"/>
        <w:ind w:firstLine="369"/>
      </w:pPr>
      <w:r>
        <w:rPr>
          <w:rFonts w:ascii="Times New Roman" w:hAnsi="Times New Roman" w:eastAsia="Times New Roman"/>
          <w:b/>
          <w:color w:val="000000"/>
          <w:sz w:val="21"/>
        </w:rPr>
        <w:t xml:space="preserve">Değerlendirme yaklaşımı: </w:t>
      </w:r>
      <w:r>
        <w:rPr>
          <w:rFonts w:ascii="Times New Roman" w:hAnsi="Times New Roman" w:eastAsia="Times New Roman"/>
          <w:b w:val="0"/>
          <w:color w:val="000000"/>
          <w:sz w:val="21"/>
        </w:rPr>
        <w:t>Değerlendirme; kültür kartı sınıflaması, araştırma notu, kaynak gerekçesi, afiş ürünü ve çıkış bileti üzerinden yapılır. Öğrencinin çok sayıda örnek vermesinden çok, seçtiği örneği millî kültürle ilişkilendirmesi ve güvenilir kaynak önermesi değerlendirilir.</w:t>
      </w:r>
    </w:p>
    <w:tbl>
      <w:tblPr>
        <w:tblW w:type="auto" w:w="0"/>
        <w:jc w:val="center"/>
        <w:tblLayout w:type="fixed"/>
        <w:tblLook w:firstColumn="1" w:firstRow="1" w:lastColumn="0" w:lastRow="0" w:noHBand="0" w:noVBand="1" w:val="04A0"/>
      </w:tblPr>
      <w:tblGrid>
        <w:gridCol w:w="3269"/>
        <w:gridCol w:w="3269"/>
        <w:gridCol w:w="3269"/>
      </w:tblGrid>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Öğrenme Kanıtı</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Millî kültürü yansıtan ögelere örnek verir.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Somut ve yaşatılan kültürel ögeleri uygun biçimde sınıflar.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Araştırma için uygun kaynak seçer ve gerekçelendirir.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Kültürel bir ögenin korunmasına yönelik öneri sunar.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bl>
    <w:p>
      <w:pPr>
        <w:spacing w:after="0"/>
      </w:pPr>
    </w:p>
    <w:p>
      <w:pPr>
        <w:pStyle w:val="Heading1"/>
        <w:keepNext/>
      </w:pPr>
      <w:r>
        <w:rPr>
          <w:rFonts w:ascii="Times New Roman" w:hAnsi="Times New Roman" w:eastAsia="Times New Roman"/>
          <w:b/>
          <w:color w:val="000000"/>
          <w:sz w:val="22"/>
        </w:rPr>
        <w:t>Sınıf Defterine Yazılacak İfade</w:t>
      </w:r>
    </w:p>
    <w:p>
      <w:pPr>
        <w:spacing w:after="140" w:line="269" w:lineRule="auto"/>
        <w:ind w:firstLine="369"/>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SB.4.2.2. Aile ve yakın çevrede millî kültürü yansıtan ögeler araştırıldı; güvenilir kaynak seçimi ve kültürel değerleri koruma üzerinde duruldu.</w:t>
      </w:r>
    </w:p>
    <w:p>
      <w:pPr>
        <w:pStyle w:val="Heading1"/>
        <w:keepNext/>
      </w:pPr>
      <w:r>
        <w:rPr>
          <w:rFonts w:ascii="Times New Roman" w:hAnsi="Times New Roman" w:eastAsia="Times New Roman"/>
          <w:b/>
          <w:color w:val="000000"/>
          <w:sz w:val="22"/>
        </w:rPr>
        <w:t>Öğretmen Yansıtması ve Sonraki Haftaya Hazırlık</w:t>
      </w:r>
    </w:p>
    <w:p>
      <w:pPr>
        <w:spacing w:after="140" w:line="276" w:lineRule="auto"/>
        <w:ind w:firstLine="0"/>
        <w:jc w:val="left"/>
      </w:pPr>
      <w:r>
        <w:rPr>
          <w:rFonts w:ascii="Times New Roman" w:hAnsi="Times New Roman" w:eastAsia="Times New Roman"/>
          <w:b w:val="0"/>
          <w:color w:val="000000"/>
          <w:sz w:val="20"/>
        </w:rPr>
        <w:t>Öğrencilerin en çok zorlandığı kavram, beceri veya ilişki: ..............................................................................................................................</w:t>
      </w:r>
    </w:p>
    <w:p>
      <w:pPr>
        <w:spacing w:after="140" w:line="276" w:lineRule="auto"/>
        <w:ind w:firstLine="0"/>
        <w:jc w:val="left"/>
      </w:pPr>
      <w:r>
        <w:rPr>
          <w:rFonts w:ascii="Times New Roman" w:hAnsi="Times New Roman" w:eastAsia="Times New Roman"/>
          <w:b w:val="0"/>
          <w:color w:val="000000"/>
          <w:sz w:val="20"/>
        </w:rPr>
        <w:t>Bir sonraki uygulamada korunacak ya da değiştirilecek öğretim adımı: .................................................................................................................</w:t>
      </w:r>
    </w:p>
    <w:p>
      <w:pPr>
        <w:spacing w:after="140" w:line="276" w:lineRule="auto"/>
        <w:ind w:firstLine="0"/>
        <w:jc w:val="left"/>
      </w:pPr>
      <w:r>
        <w:rPr>
          <w:rFonts w:ascii="Times New Roman" w:hAnsi="Times New Roman" w:eastAsia="Times New Roman"/>
          <w:b w:val="0"/>
          <w:color w:val="000000"/>
          <w:sz w:val="20"/>
        </w:rPr>
        <w:t>Destekleme veya zenginleştirme ihtiyacı görülen çalışma: .....................................................................................................................................</w:t>
      </w:r>
    </w:p>
    <w:p>
      <w:pPr>
        <w:spacing w:after="140" w:line="276" w:lineRule="auto"/>
        <w:ind w:firstLine="0"/>
        <w:jc w:val="left"/>
      </w:pPr>
      <w:r>
        <w:rPr>
          <w:rFonts w:ascii="Times New Roman" w:hAnsi="Times New Roman" w:eastAsia="Times New Roman"/>
          <w:b w:val="0"/>
          <w:color w:val="000000"/>
          <w:sz w:val="20"/>
        </w:rPr>
        <w:t>Sonraki haftaya hazırlık notu: Bir sonraki haftada kültürel ögeler çalışması tamamlanacak; geleneksel çocuk oyunlarının değişim ve sürekliliği incelenecektir.</w:t>
      </w:r>
    </w:p>
    <w:p>
      <w:pPr>
        <w:pStyle w:val="Heading1"/>
        <w:keepNext/>
      </w:pPr>
      <w:r>
        <w:rPr>
          <w:rFonts w:ascii="Times New Roman" w:hAnsi="Times New Roman" w:eastAsia="Times New Roman"/>
          <w:b/>
          <w:color w:val="000000"/>
          <w:sz w:val="22"/>
        </w:rPr>
        <w:t>İmza</w:t>
      </w:r>
    </w:p>
    <w:p>
      <w:pPr>
        <w:spacing w:before="220" w:after="20"/>
        <w:jc w:val="center"/>
      </w:pPr>
      <w:r>
        <w:rPr>
          <w:rFonts w:ascii="Times New Roman" w:hAnsi="Times New Roman" w:eastAsia="Times New Roman"/>
          <w:b w:val="0"/>
          <w:color w:val="000000"/>
          <w:sz w:val="21"/>
        </w:rPr>
        <w:t>19 Ekim 2026</w:t>
      </w:r>
    </w:p>
    <w:p>
      <w:pPr>
        <w:spacing w:before="0" w:after="20"/>
        <w:jc w:val="center"/>
      </w:pPr>
      <w:r>
        <w:rPr>
          <w:rFonts w:ascii="Times New Roman" w:hAnsi="Times New Roman" w:eastAsia="Times New Roman"/>
          <w:b/>
          <w:color w:val="000000"/>
          <w:sz w:val="21"/>
        </w:rPr>
        <w:t>Ders Öğretmeni</w:t>
      </w:r>
    </w:p>
    <w:p>
      <w:pPr>
        <w:spacing w:before="0" w:after="20"/>
        <w:jc w:val="center"/>
      </w:pPr>
      <w:r>
        <w:rPr>
          <w:rFonts w:ascii="Times New Roman" w:hAnsi="Times New Roman" w:eastAsia="Times New Roman"/>
          <w:b w:val="0"/>
          <w:color w:val="000000"/>
          <w:sz w:val="21"/>
        </w:rPr>
        <w:t>........................................................</w:t>
      </w:r>
    </w:p>
    <w:p>
      <w:pPr>
        <w:spacing w:before="0" w:after="20"/>
        <w:jc w:val="center"/>
      </w:pPr>
      <w:r>
        <w:rPr>
          <w:rFonts w:ascii="Times New Roman" w:hAnsi="Times New Roman" w:eastAsia="Times New Roman"/>
          <w:b w:val="0"/>
          <w:color w:val="000000"/>
          <w:sz w:val="21"/>
        </w:rPr>
        <w:t>İmza</w:t>
      </w:r>
    </w:p>
    <w:sectPr w:rsidR="00FC693F" w:rsidRPr="0006063C" w:rsidSect="00034616">
      <w:pgSz w:w="11906" w:h="16838"/>
      <w:pgMar w:top="1020" w:right="1049" w:bottom="1020"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ind w:firstLine="369"/>
      <w:jc w:val="both"/>
    </w:pPr>
    <w:rPr>
      <w:rFonts w:ascii="Times New Roman" w:hAnsi="Times New Roman" w:eastAsia="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69" w:lineRule="auto"/>
      <w:ind w:firstLine="0"/>
      <w:jc w:val="left"/>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120" w:after="80" w:line="269" w:lineRule="auto"/>
      <w:ind w:firstLine="0"/>
      <w:jc w:val="left"/>
      <w:outlineLvl w:val="1"/>
    </w:pPr>
    <w:rPr>
      <w:rFonts w:asciiTheme="majorHAnsi" w:eastAsiaTheme="majorEastAsia" w:hAnsiTheme="majorHAnsi" w:cstheme="majorBidi" w:ascii="Times New Roman" w:hAnsi="Times New Roman" w:eastAsia="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69" w:lineRule="auto" w:before="0"/>
      <w:ind w:firstLine="0"/>
      <w:contextualSpacing/>
      <w:jc w:val="center"/>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Stage">
    <w:name w:val="PlanStage"/>
    <w:basedOn w:val="Normal"/>
    <w:pPr>
      <w:spacing w:before="140" w:after="60"/>
      <w:ind w:firstLine="0"/>
    </w:pPr>
    <w:rPr>
      <w:rFonts w:ascii="Times New Roman" w:hAnsi="Times New Roman"/>
      <w:b/>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4. Sınıf Sosyal Bilgiler 6. Hafta Ders Planı</dc:title>
  <dc:subject>Sosyal Bilgiler Ders Planı</dc:subject>
  <dc:creator/>
  <cp:keywords/>
  <dc:description/>
  <cp:lastModifiedBy/>
  <cp:revision>1</cp:revision>
  <dcterms:created xsi:type="dcterms:W3CDTF">2013-12-23T23:15:00Z</dcterms:created>
  <dcterms:modified xsi:type="dcterms:W3CDTF">2013-12-23T23:15:00Z</dcterms:modified>
  <cp:category/>
</cp:coreProperties>
</file>