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........................................................ ORTAOKULU MÜDÜRLÜĞÜ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2026-2027 EĞİTİM ÖĞRETİM YILI</w:t>
      </w:r>
    </w:p>
    <w:p>
      <w:pPr>
        <w:pStyle w:val="Title"/>
        <w:spacing w:after="40"/>
      </w:pPr>
      <w:r>
        <w:rPr>
          <w:rFonts w:ascii="Times New Roman" w:hAnsi="Times New Roman"/>
          <w:b/>
          <w:color w:val="000000"/>
          <w:sz w:val="24"/>
        </w:rPr>
        <w:t>5. SINIF MATEMATİK DERS PLANI</w:t>
      </w:r>
    </w:p>
    <w:p>
      <w:pPr>
        <w:pStyle w:val="Title"/>
        <w:spacing w:after="180"/>
      </w:pPr>
      <w:r>
        <w:rPr>
          <w:rFonts w:ascii="Times New Roman" w:hAnsi="Times New Roman"/>
          <w:b/>
          <w:color w:val="000000"/>
          <w:sz w:val="24"/>
        </w:rPr>
        <w:t>9.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Eğitim Öğretim Yılı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2026-2027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Matematik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/ 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9. Hafta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Uygulama Tarih Aralığı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9-13 Kasım 2026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Toplam Ders Saati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5 ders saati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Düzenleme / İmza Tarihi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9 Kasım 2026 Pazartesi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Kullanılan Ders Kitabı / Sayfa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........................................................</w:t>
            </w:r>
          </w:p>
        </w:tc>
      </w:tr>
      <w:tr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Dersin İşleneceği Gün ve Saat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Okul ders çizelgesine göre</w:t>
            </w:r>
          </w:p>
        </w:tc>
        <w:tc>
          <w:tcPr>
            <w:tcW w:type="dxa" w:w="1871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Plan Türü</w:t>
            </w:r>
          </w:p>
        </w:tc>
        <w:tc>
          <w:tcPr>
            <w:tcW w:type="dxa" w:w="2920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Ders Planı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Yıllık Planla Uyumlu Öğrenme Çerçevesi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Tema / Ünite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Sayılar ve Nicelikler 1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İçerik Çerçevesi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Çok Basamaklı Sayıları Okuma ve Yazma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Öğrenme Çıktısı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MAT.5.1.1. Altı basamaklı sayıları okuma ve yazmayı çok basamaklı sayılara genelleyebilme.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Süreç Bileşenleri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Günlük yaşam bağlamlarından bilgi toplama, sayı bölükleri ile okunuşlar arasındaki örüntüyü belirleme ve çok basamaklı sayıları doğru okuma-yazma.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Seçilen Beceriler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Muhakeme, matematiksel temsil, iletişim, problem çözme, dijital ve görsel okuryazarlık.</w:t>
            </w:r>
          </w:p>
        </w:tc>
      </w:tr>
      <w:tr>
        <w:tc>
          <w:tcPr>
            <w:tcW w:type="dxa" w:w="2438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E8EEF2"/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Değerler ve Eğilimler</w:t>
            </w:r>
          </w:p>
        </w:tc>
        <w:tc>
          <w:tcPr>
            <w:tcW w:type="dxa" w:w="7143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Çalışkanlık, sorumluluk, estetik, iş birliği ve açık fikirlilik.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Hazırbulunuşluk ve Ön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Temel kabul: </w:t>
      </w:r>
      <w:r>
        <w:rPr>
          <w:rFonts w:ascii="Times New Roman" w:hAnsi="Times New Roman"/>
          <w:b w:val="0"/>
          <w:color w:val="000000"/>
          <w:sz w:val="20"/>
        </w:rPr>
        <w:t>Öğrencilerin altı basamaklı doğal sayıları okuyup yazabildiği kabul edilir.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20"/>
        </w:rPr>
        <w:t>Öğrencilere “Bir sayının bölükleri, sayıyı okuma ve yazma biçimimizi nasıl değiştirir?” sorusu yöneltilir. Cevaplar not vermek için değil, ders sürecinde verilecek desteği belirlemek için kısa gözlem notlarıyla takip edilir.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Köprü kurma: </w:t>
      </w:r>
      <w:r>
        <w:rPr>
          <w:rFonts w:ascii="Times New Roman" w:hAnsi="Times New Roman"/>
          <w:b w:val="0"/>
          <w:color w:val="000000"/>
          <w:sz w:val="20"/>
        </w:rPr>
        <w:t>Nüfus, mesafe, bütçe ve üretim verileri üzerinden büyük sayıların doğru okunmasının günlük yaşamdaki önemi vurgulanır.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Araç Gereç ve Kaynaklar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Araç gereç: </w:t>
      </w:r>
      <w:r>
        <w:rPr>
          <w:rFonts w:ascii="Times New Roman" w:hAnsi="Times New Roman"/>
          <w:b w:val="0"/>
          <w:color w:val="000000"/>
          <w:sz w:val="20"/>
        </w:rPr>
        <w:t>Basamak ve bölük kartları, büyük sayılarla ilgili gazete/istatistik örnekleri, sayı tabloları, çalışma kâğıdı ve akıllı tahta.</w:t>
      </w:r>
    </w:p>
    <w:p>
      <w:pPr>
        <w:spacing w:after="1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Kaynak ve güvenlik: </w:t>
      </w:r>
      <w:r>
        <w:rPr>
          <w:rFonts w:ascii="Times New Roman" w:hAnsi="Times New Roman"/>
          <w:b w:val="0"/>
          <w:color w:val="000000"/>
          <w:sz w:val="20"/>
        </w:rPr>
        <w:t>Matematiksel araçlar amaçlarına uygun, dikkatli ve ortak kullanım kurallarına uygun biçimde kullanılır. Dijital içerik ve görseller öğretmen rehberliğinde, dersin öğrenme çıktısıyla ilişki kuracak şekilde seçilir.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Öğrenme Öğretme Süreci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Uygulama notu: </w:t>
      </w:r>
      <w:r>
        <w:rPr>
          <w:rFonts w:ascii="Times New Roman" w:hAnsi="Times New Roman"/>
          <w:b w:val="0"/>
          <w:color w:val="000000"/>
          <w:sz w:val="20"/>
        </w:rPr>
        <w:t>Aşağıdaki süreler 5 ders saati esas alınarak hazırlanmıştır. Okulun ders çizelgesi, resmî tatiller, okul temelli planlama ve sınıfın hazırbulunuşluk düzeyine göre uygulama süresi yeniden düzenlenebilir.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Birinci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Dikkati çekme ve ön bilgiyi yoklama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“Bir sayının bölükleri, sayıyı okuma ve yazma biçimimizi nasıl değiştirir?” sorusunu yöneltir. Öğrencilerin ilk düşüncelerini not vermek için değil, kullanılacak örnekleri ve desteği belirlemek için toplar.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tahminini yazar veya sözlü paylaşır; bildiği ile araştırması gereken noktayı ayırır.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Başlangıç cümlesi ve öğretmen gözlem notu.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Kavramları yapılandırma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bölük kartlarıyla sayı oluşturma, gerçek yaşam verisi okuma ve örüntü çıkarma sürecinde gerekli araçları tanıtır ve öğrencilerin işlem basamaklarını gerekçelendirmesine rehberlik eder.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çok basamaklı sayıları okuma ve yazma ile ilgili çizim, ölçme, sınıflandırma veya sayı çalışmasını yaparak bulgusunu kaydeder.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Çalışma kâğıdındaki bulgular ve doğru araç kullanımı.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Kısa değerlendirme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iki ya da üç öğrenci ürününü anonim biçimde inceler; benzer çözümleri ve açıklama gerektiren noktaları görünür hâle getirir.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paylaşır, arkadaşının açıklamasına kanıt veya gerekçe ekler.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Sözlü gerekçelendirme ve kısa yansıtma notu.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İkinci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hazırlığı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çalışmanın adımlarını ve araçların güvenli kullanımını açıklar. Nüfus, mesafe, bütçe ve üretim verileri üzerinden büyük sayıların doğru okunmasının günlük yaşamdaki önemi vurgulanır. bağlantısını kuracak sorular yöneltir.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görev paylaşımı yapar ve hangi ölçüm, çizim veya örüntüyü takip edeceğini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Görev paylaşımı ve planlanmış çalışma adımı.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Uygulama ve kayıt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okuma-yazma tablosu, örüntü cümlesi ve çok basamaklı sayılardan oluşturulan kısa veri kartı oluşturmaları sırasında öğrencilerin işlem sonucu ile gerekçesini ayırmasına yardımcı olur.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çizim, ölçüm, tablo veya sayı örneğini oluşturur; sonucu kontrol eder ve gerekli düzeltmeyi yapar.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Okuma-yazma tablosu, örüntü cümlesi ve çok basamaklı sayılardan oluşturulan kısa veri kartı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Geri bildirim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ürünleri belirlenen ölçütlerle karşılaştırır; eksik veya hatalı ilişkide öğrenciyi kendi işlem basamaklarına döndürerek düzeltmeye yönlendirir.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ürünündeki bir güçlü yönü ve bir geliştirme noktasını belirler.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Geri bildirim sonrası düzeltilmiş öğrenci ürünü.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Üçüncü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Bulguyu açıklama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sınıfta ortak tablo veya kavram haritası oluşturur. Sonucun hangi çizim, ölçüm veya örüntüden çıkarıldığını açıklatır.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bulgusunu ortak tabloya ekler; başka grubun bulgusuyla benzerlik ve farklılıkları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Kanıtla uyumlu açıklama.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Ürün oluşturma (20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öğrencilerden okuma-yazma tablosu, örüntü cümlesi ve çok basamaklı sayılardan oluşturulan kısa veri kartı tamamlamalarını ister; matematiksel gösterimin doğruluğu ve açıklamanın anlaşılır olması ölçütlerini hatırlatır.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bireysel veya grup ürününü hazırlar; gerektiğinde çizim, etiketleme ve sözlü açıklama kullanır.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Öğrenci ürünü ve akran/öz değerlendirme.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Paylaşım ve transfer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Öğretmen, kavramın günlük yaşamda veya yeni bir matematiksel durumda nasıl kullanılabileceğini sorar.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ürünü kısa sunar ve kullandığı ilişkiyi yeni bir örnekle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Gerekçeli transfer yanıtı.</w:t>
      </w:r>
    </w:p>
    <w:p>
      <w:pPr>
        <w:pStyle w:val="Heading2"/>
        <w:keepNext/>
      </w:pPr>
      <w:r>
        <w:rPr>
          <w:rFonts w:ascii="Times New Roman" w:hAnsi="Times New Roman"/>
          <w:b/>
          <w:color w:val="000000"/>
          <w:sz w:val="21"/>
        </w:rPr>
        <w:t>Dördüncü Ders Saati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Pekiştirme (12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yapılandırılmış kısa soru, şema tamamlama veya eşleştirme etkinliği uygular.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etkinliği bireysel tamamlar; bir çözüm yolunu arkadaşına açıklar.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Bireysel pekiştirme etkinliği.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Farklılaştırılmış çalışma (18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desteğe ihtiyaç duyanlar için daha somut model ve yarı tamamlanmış şema; hızlı ilerleyenler için yeni durum üzerinde gerekçelendirme görevi sunar.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ihtiyacına uygun görevi seçer ve aldığı dönütle ürününü tamamlar.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Seçilen görevin tamamlanması.</w:t>
      </w:r>
    </w:p>
    <w:p>
      <w:pPr>
        <w:pStyle w:val="Stage"/>
      </w:pPr>
      <w:r>
        <w:rPr>
          <w:rFonts w:ascii="Times New Roman" w:hAnsi="Times New Roman"/>
          <w:b/>
          <w:color w:val="000000"/>
          <w:sz w:val="20"/>
        </w:rPr>
        <w:t>Çıkış bileti ve kapanış (10 dakika)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Öğretmenin işlemleri: </w:t>
      </w:r>
      <w:r>
        <w:rPr>
          <w:rFonts w:ascii="Times New Roman" w:hAnsi="Times New Roman"/>
          <w:b w:val="0"/>
          <w:color w:val="000000"/>
          <w:sz w:val="20"/>
        </w:rPr>
        <w:t>Öğretmen “Bu hafta öğrendiğim ilişki...”, “Bunu gösteren kanıt...” ve “Bir sonraki derste merak ettiğim...” cümlelerini verir.</w:t>
      </w:r>
    </w:p>
    <w:p>
      <w:pPr>
        <w:spacing w:after="4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Öğrencinin öğrenme yaşantısı: </w:t>
      </w:r>
      <w:r>
        <w:rPr>
          <w:rFonts w:ascii="Times New Roman" w:hAnsi="Times New Roman"/>
          <w:b w:val="0"/>
          <w:color w:val="000000"/>
          <w:sz w:val="20"/>
        </w:rPr>
        <w:t>Öğrenciler çıkış biletini tamamlar ve gerekli desteği belirtir.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İzlenecek öğrenme kanıtı: </w:t>
      </w:r>
      <w:r>
        <w:rPr>
          <w:rFonts w:ascii="Times New Roman" w:hAnsi="Times New Roman"/>
          <w:b w:val="0"/>
          <w:color w:val="000000"/>
          <w:sz w:val="20"/>
        </w:rPr>
        <w:t>Çıkış bileti ve sonraki haftaya ilişkin yansıtma notu.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Farklılaştırma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Destekleme: </w:t>
      </w:r>
      <w:r>
        <w:rPr>
          <w:rFonts w:ascii="Times New Roman" w:hAnsi="Times New Roman"/>
          <w:b w:val="0"/>
          <w:color w:val="000000"/>
          <w:sz w:val="20"/>
        </w:rPr>
        <w:t>Kavramı veya işlem basamağını ayırt etmekte zorlanan öğrenciler için somut materyal, yarı tamamlanmış çizim/tablo, kısa yönerge ve öğretmen modellemesi kullanılır. Öğrenci öğrenmesini çizim, etiketleme ya da sözlü açıklama yoluyla da gösterebilir.</w:t>
      </w:r>
    </w:p>
    <w:p>
      <w:pPr>
        <w:spacing w:after="12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20"/>
        </w:rPr>
        <w:t>Hazır etkinliği tamamlayan öğrencilerden çok basamaklı sayıları okuma ve yazma ile ilgili yeni bir örnek tasarlamaları, kullandıkları matematiksel ilişkiyi ve gerekçesini açıklamaları istenir.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Ölçme ve Değerlendirme</w:t>
      </w:r>
    </w:p>
    <w:p>
      <w:pPr>
        <w:spacing w:after="8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Değerlendirme yaklaşımı: </w:t>
      </w:r>
      <w:r>
        <w:rPr>
          <w:rFonts w:ascii="Times New Roman" w:hAnsi="Times New Roman"/>
          <w:b w:val="0"/>
          <w:color w:val="000000"/>
          <w:sz w:val="20"/>
        </w:rPr>
        <w:t>Süreç içi gözlem, çalışma kâğıdı, öğrenci ürünü, akran/öz değerlendirme ve çıkış bileti birlikte kullanılır. Öğrencinin yalnızca sonucu değil, matematiksel temsilini, gerekçelendirmesini ve geri bildirimden yararlanma biçimi de değerlendirilir.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Gözlenecek Öğrenme Kanıtı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Gözlendi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  <w:shd w:fill="D6E4EF"/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Desteğe İhtiyaç Var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Altı basamaklı sayıları okuma ve yazmayı çok basamaklı sayılara genelleyebilme.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Çizim, ölçüm, tablo veya temsilini doğru matematiksel gösterimle ilişkilendirir.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Çözümünün veya çıkarımının gerekçesini açıklar.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left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 bildirimden yararlanarak ürününde en az bir iyileştirme yapar.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3289"/>
            <w:vAlign w:val="center"/>
            <w:tcBorders>
              <w:top w:val="single" w:sz="6" w:color="B7C3CE"/>
              <w:left w:val="single" w:sz="6" w:color="B7C3CE"/>
              <w:bottom w:val="single" w:sz="6" w:color="B7C3CE"/>
              <w:right w:val="single" w:sz="6" w:color="B7C3CE"/>
            </w:tcBorders>
          </w:tcPr>
          <w:p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Sınıf Defterine Yazılacak İfade</w:t>
      </w:r>
    </w:p>
    <w:p>
      <w:pPr>
        <w:spacing w:after="100" w:line="264" w:lineRule="auto"/>
        <w:ind w:firstLine="255"/>
      </w:pPr>
      <w:r>
        <w:rPr>
          <w:rFonts w:ascii="Times New Roman" w:hAnsi="Times New Roman"/>
          <w:b/>
          <w:color w:val="000000"/>
          <w:sz w:val="20"/>
        </w:rPr>
        <w:t xml:space="preserve">Defter kaydı: </w:t>
      </w:r>
      <w:r>
        <w:rPr>
          <w:rFonts w:ascii="Times New Roman" w:hAnsi="Times New Roman"/>
          <w:b w:val="0"/>
          <w:color w:val="000000"/>
          <w:sz w:val="20"/>
        </w:rPr>
        <w:t>Çok basamaklı doğal sayıları okuma ve yazma, bölükler arasındaki örüntüler üzerinden genellendi.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Öğretmen Yansıtması ve Sonraki Haftaya Hazırlık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Öğrencilerin en çok zorlandığı kavram veya ilişki: ........................................................................................................................................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Bir sonraki uygulamada korunacak ya da değiştirilecek öğretim adımı: ..................................................................................................................</w:t>
      </w:r>
    </w:p>
    <w:p>
      <w:pPr>
        <w:spacing w:after="120"/>
      </w:pPr>
      <w:r>
        <w:rPr>
          <w:rFonts w:ascii="Times New Roman" w:hAnsi="Times New Roman"/>
          <w:b w:val="0"/>
          <w:color w:val="000000"/>
          <w:sz w:val="20"/>
        </w:rPr>
        <w:t>Destekleme veya zenginleştirme ihtiyacı görülen öğrenci grubu / çalışma: .............................................................................................................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2"/>
        </w:rPr>
        <w:t>İmza</w:t>
      </w:r>
    </w:p>
    <w:p>
      <w:pPr>
        <w:spacing w:before="18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9 Kasım 2026</w:t>
      </w:r>
    </w:p>
    <w:p>
      <w:pPr>
        <w:spacing w:before="0" w:after="0"/>
        <w:jc w:val="center"/>
      </w:pPr>
      <w:r>
        <w:rPr>
          <w:rFonts w:ascii="Times New Roman" w:hAnsi="Times New Roman"/>
          <w:b/>
          <w:color w:val="000000"/>
          <w:sz w:val="20"/>
        </w:rPr>
        <w:t>Ders Öğretmeni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........................................................</w:t>
      </w:r>
    </w:p>
    <w:p>
      <w:pPr>
        <w:spacing w:before="0" w:after="0"/>
        <w:jc w:val="center"/>
      </w:pPr>
      <w:r>
        <w:rPr>
          <w:rFonts w:ascii="Times New Roman" w:hAnsi="Times New Roman"/>
          <w:b w:val="0"/>
          <w:color w:val="000000"/>
          <w:sz w:val="20"/>
        </w:rPr>
        <w:t>İmza</w:t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  <w:jc w:val="both"/>
    </w:pPr>
    <w:rPr>
      <w:rFonts w:ascii="Times New Roman" w:hAnsi="Times New Roman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8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64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tage">
    <w:name w:val="Stage"/>
    <w:basedOn w:val="Normal"/>
    <w:pPr>
      <w:spacing w:before="120" w:after="40"/>
      <w:ind w:firstLine="0"/>
    </w:pPr>
    <w:rPr>
      <w:rFonts w:ascii="Times New Roman" w:hAnsi="Times New Roman"/>
      <w:b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5. Sınıf Matematik 9.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