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after="40"/>
      </w:pPr>
      <w:r>
        <w:rPr>
          <w:rFonts w:ascii="Times New Roman" w:hAnsi="Times New Roman" w:eastAsia="Times New Roman"/>
          <w:b/>
          <w:color w:val="000000"/>
          <w:sz w:val="24"/>
        </w:rPr>
        <w:t>........................................................ ORTAOKULU MÜDÜRLÜĞÜ</w:t>
      </w:r>
    </w:p>
    <w:p>
      <w:pPr>
        <w:pStyle w:val="Title"/>
        <w:spacing w:after="40"/>
      </w:pPr>
      <w:r>
        <w:rPr>
          <w:rFonts w:ascii="Times New Roman" w:hAnsi="Times New Roman" w:eastAsia="Times New Roman"/>
          <w:b/>
          <w:color w:val="000000"/>
          <w:sz w:val="24"/>
        </w:rPr>
        <w:t>2026-2027 EĞİTİM ÖĞRETİM YILI</w:t>
      </w:r>
    </w:p>
    <w:p>
      <w:pPr>
        <w:pStyle w:val="Title"/>
        <w:spacing w:after="40"/>
      </w:pPr>
      <w:r>
        <w:rPr>
          <w:rFonts w:ascii="Times New Roman" w:hAnsi="Times New Roman" w:eastAsia="Times New Roman"/>
          <w:b/>
          <w:color w:val="000000"/>
          <w:sz w:val="24"/>
        </w:rPr>
        <w:t>6. SINIF SOSYAL BİLGİLER DERS PLANI</w:t>
      </w:r>
    </w:p>
    <w:p>
      <w:pPr>
        <w:pStyle w:val="Title"/>
        <w:spacing w:after="200"/>
      </w:pPr>
      <w:r>
        <w:rPr>
          <w:rFonts w:ascii="Times New Roman" w:hAnsi="Times New Roman" w:eastAsia="Times New Roman"/>
          <w:b/>
          <w:color w:val="000000"/>
          <w:sz w:val="24"/>
        </w:rPr>
        <w:t>3. HAFTA</w:t>
      </w:r>
    </w:p>
    <w:tbl>
      <w:tblPr>
        <w:tblW w:type="auto" w:w="0"/>
        <w:jc w:val="center"/>
        <w:tblLayout w:type="fixed"/>
        <w:tblLook w:firstColumn="1" w:firstRow="1" w:lastColumn="0" w:lastRow="0" w:noHBand="0" w:noVBand="1" w:val="04A0"/>
      </w:tblPr>
      <w:tblGrid>
        <w:gridCol w:w="2452"/>
        <w:gridCol w:w="2452"/>
        <w:gridCol w:w="2452"/>
        <w:gridCol w:w="2452"/>
      </w:tblGrid>
      <w:tr>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Kurum</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Eğitim Öğretim Yılı</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2026-2027</w:t>
            </w:r>
          </w:p>
        </w:tc>
      </w:tr>
      <w:tr>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Ders</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Sosyal Bilgiler</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Sınıf / Şube</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6 / ............</w:t>
            </w:r>
          </w:p>
        </w:tc>
      </w:tr>
      <w:tr>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Hafta</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3. Hafta</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Uygulama Tarih Aralığı</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28 Eylül-2 Ekim 2026</w:t>
            </w:r>
          </w:p>
        </w:tc>
      </w:tr>
      <w:tr>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Toplam Ders Saati</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3 ders saati</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Düzenleme / İmza Tarihi</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28 Eylül 2026 Pazartesi</w:t>
            </w:r>
          </w:p>
        </w:tc>
      </w:tr>
      <w:tr>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Ders Öğretmeni</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Kullanılan Ders Kitabı / Sayfa</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w:t>
            </w:r>
          </w:p>
        </w:tc>
      </w:tr>
      <w:tr>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Dersin İşleneceği Gün ve Saat</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Okul ders çizelgesine göre</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Plan Türü</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Ders Planı</w:t>
            </w:r>
          </w:p>
        </w:tc>
      </w:tr>
    </w:tbl>
    <w:p>
      <w:pPr>
        <w:spacing w:after="0"/>
      </w:pPr>
    </w:p>
    <w:p>
      <w:pPr>
        <w:pStyle w:val="Heading1"/>
        <w:keepNext/>
      </w:pPr>
      <w:r>
        <w:rPr>
          <w:rFonts w:ascii="Times New Roman" w:hAnsi="Times New Roman" w:eastAsia="Times New Roman"/>
          <w:b/>
          <w:color w:val="000000"/>
          <w:sz w:val="23"/>
        </w:rPr>
        <w:t>Yıllık Planla Uyumlu Öğrenme Çerçevesi</w:t>
      </w:r>
    </w:p>
    <w:tbl>
      <w:tblPr>
        <w:tblW w:type="auto" w:w="0"/>
        <w:jc w:val="center"/>
        <w:tblLayout w:type="fixed"/>
        <w:tblLook w:firstColumn="1" w:firstRow="1" w:lastColumn="0" w:lastRow="0" w:noHBand="0" w:noVBand="1" w:val="04A0"/>
      </w:tblPr>
      <w:tblGrid>
        <w:gridCol w:w="4904"/>
        <w:gridCol w:w="4904"/>
      </w:tblGrid>
      <w:tr>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Öğrenme Alanı</w:t>
            </w:r>
          </w:p>
        </w:tc>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Birlikte Yaşamak</w:t>
            </w:r>
          </w:p>
        </w:tc>
      </w:tr>
      <w:tr>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İçerik Çerçevesi</w:t>
            </w:r>
          </w:p>
        </w:tc>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Kültürel Bağlarımızın ve Millî Değerlerimizin Toplumsal Birlikteliğe Etkisi</w:t>
            </w:r>
          </w:p>
        </w:tc>
      </w:tr>
      <w:tr>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Öğrenme Çıktısı</w:t>
            </w:r>
          </w:p>
        </w:tc>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SB.6.1.2. Kültürel bağlarımızın ve millî değerlerimizin toplumsal birliğe etkisini yorumlayabilme.</w:t>
            </w:r>
          </w:p>
        </w:tc>
      </w:tr>
      <w:tr>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Süreç Bileşenleri</w:t>
            </w:r>
          </w:p>
        </w:tc>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Kültürel bağlarımızın ve millî değerlerimizin toplumsal birliğe etkisini inceler; edindiği bilgileri bağlamdan kopmadan dönüştürür; anlamı değiştirmeden nesnel ve doğru biçimde yeniden ifade eder.</w:t>
            </w:r>
          </w:p>
        </w:tc>
      </w:tr>
      <w:tr>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Seçilen Beceriler</w:t>
            </w:r>
          </w:p>
        </w:tc>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İletişim, iş birliği, sosyal farkındalık, uyum ve sorumlu karar verme.</w:t>
            </w:r>
          </w:p>
        </w:tc>
      </w:tr>
      <w:tr>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Değerler</w:t>
            </w:r>
          </w:p>
        </w:tc>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Aile bütünlüğü, duyarlılık, sorumluluk ve vatanseverlik.</w:t>
            </w:r>
          </w:p>
        </w:tc>
      </w:tr>
      <w:tr>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Okuryazarlık Becerileri</w:t>
            </w:r>
          </w:p>
        </w:tc>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Bilgi, dijital, görsel ve kültür okuryazarlığı.</w:t>
            </w:r>
          </w:p>
        </w:tc>
      </w:tr>
    </w:tbl>
    <w:p>
      <w:pPr>
        <w:spacing w:after="0"/>
      </w:pPr>
    </w:p>
    <w:p>
      <w:pPr>
        <w:pStyle w:val="Heading1"/>
        <w:keepNext/>
      </w:pPr>
      <w:r>
        <w:rPr>
          <w:rFonts w:ascii="Times New Roman" w:hAnsi="Times New Roman" w:eastAsia="Times New Roman"/>
          <w:b/>
          <w:color w:val="000000"/>
          <w:sz w:val="23"/>
        </w:rPr>
        <w:t>Hazırbulunuşluk ve Ön Değerlendirme</w:t>
      </w:r>
    </w:p>
    <w:p>
      <w:pPr>
        <w:spacing w:after="80" w:line="269" w:lineRule="auto"/>
        <w:ind w:firstLine="0"/>
      </w:pPr>
      <w:r>
        <w:rPr>
          <w:rFonts w:ascii="Times New Roman" w:hAnsi="Times New Roman" w:eastAsia="Times New Roman"/>
          <w:b/>
          <w:color w:val="000000"/>
          <w:sz w:val="21"/>
        </w:rPr>
        <w:t xml:space="preserve">Temel kabul: </w:t>
      </w:r>
      <w:r>
        <w:rPr>
          <w:rFonts w:ascii="Times New Roman" w:hAnsi="Times New Roman" w:eastAsia="Times New Roman"/>
          <w:b w:val="0"/>
          <w:color w:val="000000"/>
          <w:sz w:val="21"/>
        </w:rPr>
        <w:t>Önceki haftada belirlenen kültürel bağ ve millî değer örneklerinin hatırlandığı kabul edilir. Öğrencilerin örnek ile yorum arasındaki farkı ayırt etmeleri ve bir bilginin hangi kaynağa dayandığını söyleyebilmeleri hedeflenir.</w:t>
      </w:r>
    </w:p>
    <w:p>
      <w:pPr>
        <w:spacing w:after="80" w:line="269" w:lineRule="auto"/>
        <w:ind w:firstLine="0"/>
      </w:pPr>
      <w:r>
        <w:rPr>
          <w:rFonts w:ascii="Times New Roman" w:hAnsi="Times New Roman" w:eastAsia="Times New Roman"/>
          <w:b/>
          <w:color w:val="000000"/>
          <w:sz w:val="21"/>
        </w:rPr>
        <w:t xml:space="preserve">Ön değerlendirme: </w:t>
      </w:r>
      <w:r>
        <w:rPr>
          <w:rFonts w:ascii="Times New Roman" w:hAnsi="Times New Roman" w:eastAsia="Times New Roman"/>
          <w:b w:val="0"/>
          <w:color w:val="000000"/>
          <w:sz w:val="21"/>
        </w:rPr>
        <w:t>Öğrencilerden önceki hafta oluşturdukları ilişki haritasından bir bağ veya değeri seçerek “Bu unsur toplumsal birlikteliği nasıl etkiler?” sorusuna iki cümleyle yanıt vermeleri istenir. Yanıtların gerekçe içerip içermediği, sonraki etkinlik grupları için belirleyici olur.</w:t>
      </w:r>
    </w:p>
    <w:p>
      <w:pPr>
        <w:spacing w:after="120" w:line="269" w:lineRule="auto"/>
        <w:ind w:firstLine="0"/>
      </w:pPr>
      <w:r>
        <w:rPr>
          <w:rFonts w:ascii="Times New Roman" w:hAnsi="Times New Roman" w:eastAsia="Times New Roman"/>
          <w:b/>
          <w:color w:val="000000"/>
          <w:sz w:val="21"/>
        </w:rPr>
        <w:t xml:space="preserve">Köprü kurma: </w:t>
      </w:r>
      <w:r>
        <w:rPr>
          <w:rFonts w:ascii="Times New Roman" w:hAnsi="Times New Roman" w:eastAsia="Times New Roman"/>
          <w:b w:val="0"/>
          <w:color w:val="000000"/>
          <w:sz w:val="21"/>
        </w:rPr>
        <w:t>Birlikteliği yalnızca “aynı olmak” şeklinde açıklamanın yeterli olmadığı; farklılıklar içinde ortak bağ ve değerlere saygı duyularak birlikte yaşanabileceği ifade edilir. Bu yaklaşım, sınıf içi iletişim kurallarıyla ilişkilendirilir.</w:t>
      </w:r>
    </w:p>
    <w:p>
      <w:pPr>
        <w:pStyle w:val="Heading1"/>
        <w:keepNext/>
      </w:pPr>
      <w:r>
        <w:rPr>
          <w:rFonts w:ascii="Times New Roman" w:hAnsi="Times New Roman" w:eastAsia="Times New Roman"/>
          <w:b/>
          <w:color w:val="000000"/>
          <w:sz w:val="23"/>
        </w:rPr>
        <w:t>Araç Gereç ve Kaynaklar</w:t>
      </w:r>
    </w:p>
    <w:p>
      <w:pPr>
        <w:spacing w:after="80" w:line="269" w:lineRule="auto"/>
        <w:ind w:firstLine="0"/>
      </w:pPr>
      <w:r>
        <w:rPr>
          <w:rFonts w:ascii="Times New Roman" w:hAnsi="Times New Roman" w:eastAsia="Times New Roman"/>
          <w:b/>
          <w:color w:val="000000"/>
          <w:sz w:val="21"/>
        </w:rPr>
        <w:t xml:space="preserve">Araç gereç: </w:t>
      </w:r>
      <w:r>
        <w:rPr>
          <w:rFonts w:ascii="Times New Roman" w:hAnsi="Times New Roman" w:eastAsia="Times New Roman"/>
          <w:b w:val="0"/>
          <w:color w:val="000000"/>
          <w:sz w:val="21"/>
        </w:rPr>
        <w:t>Ders kitabı, kısa bilgilendirici metinler, fotoğraf veya afiş örnekleri, kaynak künyesi kartları, iddia-kanıt-gerekçe çalışma kâğıdı, tahta veya akıllı tahta.</w:t>
      </w:r>
    </w:p>
    <w:p>
      <w:pPr>
        <w:spacing w:after="160" w:line="269" w:lineRule="auto"/>
        <w:ind w:firstLine="0"/>
      </w:pPr>
      <w:r>
        <w:rPr>
          <w:rFonts w:ascii="Times New Roman" w:hAnsi="Times New Roman" w:eastAsia="Times New Roman"/>
          <w:b/>
          <w:color w:val="000000"/>
          <w:sz w:val="21"/>
        </w:rPr>
        <w:t xml:space="preserve">Kaynak kullanımı: </w:t>
      </w:r>
      <w:r>
        <w:rPr>
          <w:rFonts w:ascii="Times New Roman" w:hAnsi="Times New Roman" w:eastAsia="Times New Roman"/>
          <w:b w:val="0"/>
          <w:color w:val="000000"/>
          <w:sz w:val="21"/>
        </w:rPr>
        <w:t>Kullanılan kısa metin ve görsellerin kaynağı öğretmen tarafından önceden seçilir. Öğrencilerden doğrulanmamış sosyal medya bilgisi getirmeleri istenmez; iddia ve kanıt ayrımı okul ortamına uygun örneklerle yürütülür.</w:t>
      </w:r>
    </w:p>
    <w:p>
      <w:pPr>
        <w:pStyle w:val="Heading1"/>
        <w:keepNext/>
      </w:pPr>
      <w:r>
        <w:rPr>
          <w:rFonts w:ascii="Times New Roman" w:hAnsi="Times New Roman" w:eastAsia="Times New Roman"/>
          <w:b/>
          <w:color w:val="000000"/>
          <w:sz w:val="23"/>
        </w:rPr>
        <w:t>Öğretim Yaklaşımı ve Katılım Düzeni</w:t>
      </w:r>
    </w:p>
    <w:p>
      <w:pPr>
        <w:spacing w:after="80" w:line="269" w:lineRule="auto"/>
        <w:ind w:firstLine="0"/>
      </w:pPr>
      <w:r>
        <w:rPr>
          <w:rFonts w:ascii="Times New Roman" w:hAnsi="Times New Roman" w:eastAsia="Times New Roman"/>
          <w:b/>
          <w:color w:val="000000"/>
          <w:sz w:val="21"/>
        </w:rPr>
        <w:t xml:space="preserve">Yaklaşım: </w:t>
      </w:r>
      <w:r>
        <w:rPr>
          <w:rFonts w:ascii="Times New Roman" w:hAnsi="Times New Roman" w:eastAsia="Times New Roman"/>
          <w:b w:val="0"/>
          <w:color w:val="000000"/>
          <w:sz w:val="21"/>
        </w:rPr>
        <w:t>Bu haftanın Kültürel Bağlarımızın ve Millî Değerlerimizin Toplumsal Birlikteliğe Etkisi içeriği; öğrencinin önce örnek, metin, harita veya görseli dikkatle incelemesi, ardından gözlemiyle öğrenme çıktısı arasında ilişki kurması ve bu ilişkiyi yazılı, sözlü ya da görsel bir ürünle göstermesi üzerine planlanmıştır. Öğretmen, hazır cevabı vermek yerine öğrencinin kanıtını açıklamasını ister; eksik ya da belirsiz açıklamalarda yönlendirici sorular, kaynak kontrolü ve akran geri bildirimiyle süreci destekler. Böylece plan, yalnızca kavramın tanınmasını değil, kavramın uygun bağlamda kullanılmasını da hedefler.</w:t>
      </w:r>
    </w:p>
    <w:p>
      <w:pPr>
        <w:spacing w:after="140" w:line="269" w:lineRule="auto"/>
        <w:ind w:firstLine="0"/>
      </w:pPr>
      <w:r>
        <w:rPr>
          <w:rFonts w:ascii="Times New Roman" w:hAnsi="Times New Roman" w:eastAsia="Times New Roman"/>
          <w:b/>
          <w:color w:val="000000"/>
          <w:sz w:val="21"/>
        </w:rPr>
        <w:t xml:space="preserve">Katılım düzeni: </w:t>
      </w:r>
      <w:r>
        <w:rPr>
          <w:rFonts w:ascii="Times New Roman" w:hAnsi="Times New Roman" w:eastAsia="Times New Roman"/>
          <w:b w:val="0"/>
          <w:color w:val="000000"/>
          <w:sz w:val="21"/>
        </w:rPr>
        <w:t>Sınıf içi çalışmalarda her öğrencinin sözlü, yazılı, görsel veya düzenleyici bir rol üstlenebilmesine dikkat edilir. Grup çalışmalarında sözcü, yazıcı, süre takipçisi, materyal sorumlusu ve kontrol sorumlusu gibi görevler dönüşümlü verilir. Öğretmen, hızlı tamamlayan öğrencinin tüm işi üstlenmesini önler; öğrenme güçlüğü yaşayan öğrencinin de güvenli ve erişilebilir bir görevle sürece katılmasını sağlar. Tartışmalarda öğrencinin kişiliği değil, ortaya koyduğu düşünce ve kanıt değerlendirilir.</w:t>
      </w:r>
    </w:p>
    <w:p>
      <w:pPr>
        <w:pStyle w:val="Heading1"/>
        <w:keepNext/>
      </w:pPr>
      <w:r>
        <w:rPr>
          <w:rFonts w:ascii="Times New Roman" w:hAnsi="Times New Roman" w:eastAsia="Times New Roman"/>
          <w:b/>
          <w:color w:val="000000"/>
          <w:sz w:val="23"/>
        </w:rPr>
        <w:t>Süreç İçi Geri Bildirim ve İzleme</w:t>
      </w:r>
    </w:p>
    <w:p>
      <w:pPr>
        <w:spacing w:after="80" w:line="269" w:lineRule="auto"/>
        <w:ind w:firstLine="0"/>
      </w:pPr>
      <w:r>
        <w:rPr>
          <w:rFonts w:ascii="Times New Roman" w:hAnsi="Times New Roman" w:eastAsia="Times New Roman"/>
          <w:b/>
          <w:color w:val="000000"/>
          <w:sz w:val="21"/>
        </w:rPr>
        <w:t xml:space="preserve">İzleme: </w:t>
      </w:r>
      <w:r>
        <w:rPr>
          <w:rFonts w:ascii="Times New Roman" w:hAnsi="Times New Roman" w:eastAsia="Times New Roman"/>
          <w:b w:val="0"/>
          <w:color w:val="000000"/>
          <w:sz w:val="21"/>
        </w:rPr>
        <w:t>Öğretmen ders saatleri boyunca öğrencilerin kullandığı kavramları, gerekçe kurma biçimlerini, kaynak veya görselden yararlanma düzeylerini ve iş birliği davranışlarını kısa gözlem notlarıyla izler. Hata görüldüğünde doğrudan doğru cevabı söylemek yerine öğrencinin cevabını kanıtla karşılaştırmasını sağlayacak soru sorar. İhtiyaç hâlinde bir sonraki ders saati başlamadan önce iki-üç dakikalık hatırlatma, örnek çözümleme veya küçük grup desteği planlanır.</w:t>
      </w:r>
    </w:p>
    <w:p>
      <w:pPr>
        <w:spacing w:after="140" w:line="269" w:lineRule="auto"/>
        <w:ind w:firstLine="0"/>
      </w:pPr>
      <w:r>
        <w:rPr>
          <w:rFonts w:ascii="Times New Roman" w:hAnsi="Times New Roman" w:eastAsia="Times New Roman"/>
          <w:b/>
          <w:color w:val="000000"/>
          <w:sz w:val="21"/>
        </w:rPr>
        <w:t xml:space="preserve">Geri bildirim: </w:t>
      </w:r>
      <w:r>
        <w:rPr>
          <w:rFonts w:ascii="Times New Roman" w:hAnsi="Times New Roman" w:eastAsia="Times New Roman"/>
          <w:b w:val="0"/>
          <w:color w:val="000000"/>
          <w:sz w:val="21"/>
        </w:rPr>
        <w:t>Geri bildirimler açık, kısa ve geliştirici nitelikte verilir. Öğrencinin hangi adımı doğru yaptığı, hangi adımda kanıt, ilişki veya gerekçe eklemesi gerektiği somut biçimde belirtilir. Öğrenci, kendi ürününü verilen ölçütlere göre yeniden gözden geçirerek düzeltme yapma fırsatı bulur. Bu düzeltme, yalnızca sonucun değil öğrenme sürecinin de önemli olduğunu görünür hâle getirir.</w:t>
      </w:r>
    </w:p>
    <w:p>
      <w:pPr>
        <w:pStyle w:val="Heading1"/>
        <w:keepNext/>
      </w:pPr>
      <w:r>
        <w:rPr>
          <w:rFonts w:ascii="Times New Roman" w:hAnsi="Times New Roman" w:eastAsia="Times New Roman"/>
          <w:b/>
          <w:color w:val="000000"/>
          <w:sz w:val="23"/>
        </w:rPr>
        <w:t>Ders Sonu Öğrenme Ürünü</w:t>
      </w:r>
    </w:p>
    <w:p>
      <w:pPr>
        <w:spacing w:after="140" w:line="269" w:lineRule="auto"/>
        <w:ind w:firstLine="0"/>
      </w:pPr>
      <w:r>
        <w:rPr>
          <w:rFonts w:ascii="Times New Roman" w:hAnsi="Times New Roman" w:eastAsia="Times New Roman"/>
          <w:b/>
          <w:color w:val="000000"/>
          <w:sz w:val="21"/>
        </w:rPr>
        <w:t xml:space="preserve">Ürün ve kayıt: </w:t>
      </w:r>
      <w:r>
        <w:rPr>
          <w:rFonts w:ascii="Times New Roman" w:hAnsi="Times New Roman" w:eastAsia="Times New Roman"/>
          <w:b w:val="0"/>
          <w:color w:val="000000"/>
          <w:sz w:val="21"/>
        </w:rPr>
        <w:t>Ders sonunda öğrencinin oluşturduğu çalışma kâğıdı, harita, ilişki şeması, kısa paragraf, çözüm taslağı ya da başka bir öğrenme ürünü; öğrenme çıktısındaki ilişkiyi ne ölçüde kurduğunu gösterecek şekilde dosyalanır veya öğretmen tarafından incelenir. Ürün, öğrencileri birbirleriyle karşılaştırmak için değil, sonraki derste hangi kavramın yeniden ele alınacağına karar vermek için kullanılır. Gerek görülen öğrenciler için aynı öğrenme çıktısına erişmeyi sağlayacak kısa destekleyici görev hazırlanır.</w:t>
      </w:r>
    </w:p>
    <w:p>
      <w:pPr>
        <w:pStyle w:val="Heading1"/>
        <w:keepNext/>
      </w:pPr>
      <w:r>
        <w:rPr>
          <w:rFonts w:ascii="Times New Roman" w:hAnsi="Times New Roman" w:eastAsia="Times New Roman"/>
          <w:b/>
          <w:color w:val="000000"/>
          <w:sz w:val="23"/>
        </w:rPr>
        <w:t>Öğrenme Öğretme Süreci</w:t>
      </w:r>
    </w:p>
    <w:p>
      <w:pPr>
        <w:spacing w:after="140" w:line="269" w:lineRule="auto"/>
        <w:ind w:firstLine="0"/>
      </w:pPr>
      <w:r>
        <w:rPr>
          <w:rFonts w:ascii="Times New Roman" w:hAnsi="Times New Roman" w:eastAsia="Times New Roman"/>
          <w:b/>
          <w:color w:val="000000"/>
          <w:sz w:val="21"/>
        </w:rPr>
        <w:t xml:space="preserve">Uygulama notu: </w:t>
      </w:r>
      <w:r>
        <w:rPr>
          <w:rFonts w:ascii="Times New Roman" w:hAnsi="Times New Roman" w:eastAsia="Times New Roman"/>
          <w:b w:val="0"/>
          <w:color w:val="000000"/>
          <w:sz w:val="21"/>
        </w:rPr>
        <w:t>Aşağıdaki süreler 40 dakikalık ders saati dikkate alınarak hazırlanmıştır. Okulun günlük ders çizelgesindeki süre farklıysa etkinlik süreleri orantılı biçimde düzenlenir; yıllık plandaki ders saati dağılımı korunur.</w:t>
      </w:r>
    </w:p>
    <w:p>
      <w:pPr>
        <w:pStyle w:val="Heading2"/>
        <w:keepNext/>
      </w:pPr>
      <w:r>
        <w:rPr>
          <w:rFonts w:ascii="Times New Roman" w:hAnsi="Times New Roman" w:eastAsia="Times New Roman"/>
          <w:b/>
          <w:color w:val="000000"/>
          <w:sz w:val="21"/>
        </w:rPr>
        <w:t>Ders Saati 1 - İddia, Kanıt ve Gerekçe</w:t>
      </w:r>
    </w:p>
    <w:p>
      <w:pPr>
        <w:pStyle w:val="Stage"/>
        <w:keepNext/>
      </w:pPr>
      <w:r>
        <w:rPr>
          <w:rFonts w:ascii="Times New Roman" w:hAnsi="Times New Roman" w:eastAsia="Times New Roman"/>
          <w:b/>
          <w:color w:val="000000"/>
          <w:sz w:val="21"/>
        </w:rPr>
        <w:t>Uygulama (40 dakika)</w:t>
      </w:r>
    </w:p>
    <w:p>
      <w:pPr>
        <w:spacing w:after="60" w:line="269" w:lineRule="auto"/>
        <w:ind w:firstLine="312"/>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“Ortak değerler toplumsal birlikteliği güçlendirebilir.” ifadesini tahtaya yazar. Bu ifadenin tek başına yorum olduğunu; yorumun dayandığı örnek veya bilginin ise kanıt niteliği taşıdığını yaş düzeyine uygun örneklerle açıklar.</w:t>
      </w:r>
    </w:p>
    <w:p>
      <w:pPr>
        <w:spacing w:after="60" w:line="269" w:lineRule="auto"/>
        <w:ind w:firstLine="312"/>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verilen metin ve görsellerden birini seçer; metindeki bilgi, kendi yorumu ve bu yorumu destekleyen gerekçeyi üç ayrı alana yazar. Gerekçenin metinde olmayan bir bilgi eklememesine dikkat eder.</w:t>
      </w:r>
    </w:p>
    <w:p>
      <w:pPr>
        <w:spacing w:after="120" w:line="269" w:lineRule="auto"/>
        <w:ind w:firstLine="312"/>
      </w:pPr>
      <w:r>
        <w:rPr>
          <w:rFonts w:ascii="Times New Roman" w:hAnsi="Times New Roman" w:eastAsia="Times New Roman"/>
          <w:b/>
          <w:color w:val="000000"/>
          <w:sz w:val="21"/>
        </w:rPr>
        <w:t xml:space="preserve">İzlenecek öğrenme kanıtı: </w:t>
      </w:r>
      <w:r>
        <w:rPr>
          <w:rFonts w:ascii="Times New Roman" w:hAnsi="Times New Roman" w:eastAsia="Times New Roman"/>
          <w:b w:val="0"/>
          <w:color w:val="000000"/>
          <w:sz w:val="21"/>
        </w:rPr>
        <w:t>İddia-kanıt-gerekçe çalışma kâğıdında bağlamı koruyan ilişki kurulması.</w:t>
      </w:r>
    </w:p>
    <w:p>
      <w:pPr>
        <w:pStyle w:val="Heading2"/>
        <w:keepNext/>
      </w:pPr>
      <w:r>
        <w:rPr>
          <w:rFonts w:ascii="Times New Roman" w:hAnsi="Times New Roman" w:eastAsia="Times New Roman"/>
          <w:b/>
          <w:color w:val="000000"/>
          <w:sz w:val="21"/>
        </w:rPr>
        <w:t>Ders Saati 2 - Çoklu Bakış Açısı ile İnceleme</w:t>
      </w:r>
    </w:p>
    <w:p>
      <w:pPr>
        <w:pStyle w:val="Stage"/>
        <w:keepNext/>
      </w:pPr>
      <w:r>
        <w:rPr>
          <w:rFonts w:ascii="Times New Roman" w:hAnsi="Times New Roman" w:eastAsia="Times New Roman"/>
          <w:b/>
          <w:color w:val="000000"/>
          <w:sz w:val="21"/>
        </w:rPr>
        <w:t>Uygulama (40 dakika)</w:t>
      </w:r>
    </w:p>
    <w:p>
      <w:pPr>
        <w:spacing w:after="60" w:line="269" w:lineRule="auto"/>
        <w:ind w:firstLine="312"/>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farklı kültürel unsur veya millî değer örneklerini küçük gruplara verir. Gruplardan, örneğin hangi ortak duygu veya davranışı destekleyebileceğini; aynı zamanda farklılıklar karşısında saygının neden gerekli olduğunu konuşmalarını ister.</w:t>
      </w:r>
    </w:p>
    <w:p>
      <w:pPr>
        <w:spacing w:after="60" w:line="269" w:lineRule="auto"/>
        <w:ind w:firstLine="312"/>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seçtikleri örneğin toplumsal birlikteliğe etkisini konuşur; grup raporunda en az bir örnek, bir kanıt ve bir gerekçeye yer verir. Farklı görüşleri dinler ve uygun gördükleri görüşü gerekçesiyle rapora ekler.</w:t>
      </w:r>
    </w:p>
    <w:p>
      <w:pPr>
        <w:spacing w:after="120" w:line="269" w:lineRule="auto"/>
        <w:ind w:firstLine="312"/>
      </w:pPr>
      <w:r>
        <w:rPr>
          <w:rFonts w:ascii="Times New Roman" w:hAnsi="Times New Roman" w:eastAsia="Times New Roman"/>
          <w:b/>
          <w:color w:val="000000"/>
          <w:sz w:val="21"/>
        </w:rPr>
        <w:t xml:space="preserve">İzlenecek öğrenme kanıtı: </w:t>
      </w:r>
      <w:r>
        <w:rPr>
          <w:rFonts w:ascii="Times New Roman" w:hAnsi="Times New Roman" w:eastAsia="Times New Roman"/>
          <w:b w:val="0"/>
          <w:color w:val="000000"/>
          <w:sz w:val="21"/>
        </w:rPr>
        <w:t>Grup raporunda örnek, kanıt ve yorumun birbirinden ayırt edilmesi.</w:t>
      </w:r>
    </w:p>
    <w:p>
      <w:pPr>
        <w:pStyle w:val="Heading2"/>
        <w:keepNext/>
      </w:pPr>
      <w:r>
        <w:rPr>
          <w:rFonts w:ascii="Times New Roman" w:hAnsi="Times New Roman" w:eastAsia="Times New Roman"/>
          <w:b/>
          <w:color w:val="000000"/>
          <w:sz w:val="21"/>
        </w:rPr>
        <w:t>Ders Saati 3 - Nesnel Sunum ve Öz Değerlendirme</w:t>
      </w:r>
    </w:p>
    <w:p>
      <w:pPr>
        <w:pStyle w:val="Stage"/>
        <w:keepNext/>
      </w:pPr>
      <w:r>
        <w:rPr>
          <w:rFonts w:ascii="Times New Roman" w:hAnsi="Times New Roman" w:eastAsia="Times New Roman"/>
          <w:b/>
          <w:color w:val="000000"/>
          <w:sz w:val="21"/>
        </w:rPr>
        <w:t>Uygulama (40 dakika)</w:t>
      </w:r>
    </w:p>
    <w:p>
      <w:pPr>
        <w:spacing w:after="60" w:line="269" w:lineRule="auto"/>
        <w:ind w:firstLine="312"/>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grupların iki dakikalık sunumlarını düzenler. Sunumlarda genelleyici, dışlayıcı veya kaynağı belirsiz ifadeler yerine saygılı ve nesnel dil kullanılması gerektiğini hatırlatır; gerekirse öğrencileri soru sorarak ifadelerini düzeltmeye yönlendirir.</w:t>
      </w:r>
    </w:p>
    <w:p>
      <w:pPr>
        <w:spacing w:after="60" w:line="269" w:lineRule="auto"/>
        <w:ind w:firstLine="312"/>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grup bulgularını kısa, kaynakla uyumlu cümlelerle sunar. Sunum sonrası öz değerlendirme formunda “Yorumumu hangi kanıta dayandırdım?” ve “Hangi ifadeyi daha nesnel hâle getirdim?” sorularını yanıtlar.</w:t>
      </w:r>
    </w:p>
    <w:p>
      <w:pPr>
        <w:spacing w:after="120" w:line="269" w:lineRule="auto"/>
        <w:ind w:firstLine="312"/>
      </w:pPr>
      <w:r>
        <w:rPr>
          <w:rFonts w:ascii="Times New Roman" w:hAnsi="Times New Roman" w:eastAsia="Times New Roman"/>
          <w:b/>
          <w:color w:val="000000"/>
          <w:sz w:val="21"/>
        </w:rPr>
        <w:t xml:space="preserve">İzlenecek öğrenme kanıtı: </w:t>
      </w:r>
      <w:r>
        <w:rPr>
          <w:rFonts w:ascii="Times New Roman" w:hAnsi="Times New Roman" w:eastAsia="Times New Roman"/>
          <w:b w:val="0"/>
          <w:color w:val="000000"/>
          <w:sz w:val="21"/>
        </w:rPr>
        <w:t>Kısa sunum, öz değerlendirme formu ve nesnel dil kullanımı gözlemi.</w:t>
      </w:r>
    </w:p>
    <w:p>
      <w:pPr>
        <w:pStyle w:val="Heading1"/>
        <w:keepNext/>
      </w:pPr>
      <w:r>
        <w:rPr>
          <w:rFonts w:ascii="Times New Roman" w:hAnsi="Times New Roman" w:eastAsia="Times New Roman"/>
          <w:b/>
          <w:color w:val="000000"/>
          <w:sz w:val="23"/>
        </w:rPr>
        <w:t>Farklılaştırma</w:t>
      </w:r>
    </w:p>
    <w:p>
      <w:pPr>
        <w:spacing w:after="80" w:line="269" w:lineRule="auto"/>
        <w:ind w:firstLine="0"/>
      </w:pPr>
      <w:r>
        <w:rPr>
          <w:rFonts w:ascii="Times New Roman" w:hAnsi="Times New Roman" w:eastAsia="Times New Roman"/>
          <w:b/>
          <w:color w:val="000000"/>
          <w:sz w:val="21"/>
        </w:rPr>
        <w:t xml:space="preserve">Destekleme: </w:t>
      </w:r>
      <w:r>
        <w:rPr>
          <w:rFonts w:ascii="Times New Roman" w:hAnsi="Times New Roman" w:eastAsia="Times New Roman"/>
          <w:b w:val="0"/>
          <w:color w:val="000000"/>
          <w:sz w:val="21"/>
        </w:rPr>
        <w:t>İddia-kanıt ayrımı için renklendirilmiş örnek cümleler, birlikte doldurulan ilk çalışma kâğıdı ve cümle kalıpları kullanılır. Öğrenci, kanıtı kendi cümlesine dönüştürmeden önce metindeki anahtar ifadeyi işaretleyebilir.</w:t>
      </w:r>
    </w:p>
    <w:p>
      <w:pPr>
        <w:spacing w:after="140" w:line="269" w:lineRule="auto"/>
        <w:ind w:firstLine="0"/>
      </w:pPr>
      <w:r>
        <w:rPr>
          <w:rFonts w:ascii="Times New Roman" w:hAnsi="Times New Roman" w:eastAsia="Times New Roman"/>
          <w:b/>
          <w:color w:val="000000"/>
          <w:sz w:val="21"/>
        </w:rPr>
        <w:t xml:space="preserve">Zenginleştirme: </w:t>
      </w:r>
      <w:r>
        <w:rPr>
          <w:rFonts w:ascii="Times New Roman" w:hAnsi="Times New Roman" w:eastAsia="Times New Roman"/>
          <w:b w:val="0"/>
          <w:color w:val="000000"/>
          <w:sz w:val="21"/>
        </w:rPr>
        <w:t>İleri düzeydeki öğrencilerden, iki farklı kaynak türünün aynı kültürel unsur hakkında verdiği bilgiyi karşılaştırmaları ve güvenilir, nesnel sunum için ölçüt listesi oluşturmaları istenir.</w:t>
      </w:r>
    </w:p>
    <w:p>
      <w:pPr>
        <w:pStyle w:val="Heading1"/>
        <w:keepNext/>
      </w:pPr>
      <w:r>
        <w:rPr>
          <w:rFonts w:ascii="Times New Roman" w:hAnsi="Times New Roman" w:eastAsia="Times New Roman"/>
          <w:b/>
          <w:color w:val="000000"/>
          <w:sz w:val="23"/>
        </w:rPr>
        <w:t>Ölçme ve Değerlendirme</w:t>
      </w:r>
    </w:p>
    <w:p>
      <w:pPr>
        <w:spacing w:after="100" w:line="269" w:lineRule="auto"/>
        <w:ind w:firstLine="0"/>
      </w:pPr>
      <w:r>
        <w:rPr>
          <w:rFonts w:ascii="Times New Roman" w:hAnsi="Times New Roman" w:eastAsia="Times New Roman"/>
          <w:b/>
          <w:color w:val="000000"/>
          <w:sz w:val="21"/>
        </w:rPr>
        <w:t xml:space="preserve">Değerlendirme yaklaşımı: </w:t>
      </w:r>
      <w:r>
        <w:rPr>
          <w:rFonts w:ascii="Times New Roman" w:hAnsi="Times New Roman" w:eastAsia="Times New Roman"/>
          <w:b w:val="0"/>
          <w:color w:val="000000"/>
          <w:sz w:val="21"/>
        </w:rPr>
        <w:t>Değerlendirme; iddia-kanıt-gerekçe çalışma kâğıdı, grup raporu, sunum ve öz değerlendirme üzerinden yürütülür. Kaynak bilgisinin anlamını değiştirmeden aktarma ve saygılı dil kullanma ölçütleri birlikte ele alınır.</w:t>
      </w:r>
    </w:p>
    <w:tbl>
      <w:tblPr>
        <w:tblW w:type="auto" w:w="0"/>
        <w:jc w:val="center"/>
        <w:tblLayout w:type="fixed"/>
        <w:tblLook w:firstColumn="1" w:firstRow="1" w:lastColumn="0" w:lastRow="0" w:noHBand="0" w:noVBand="1" w:val="04A0"/>
      </w:tblPr>
      <w:tblGrid>
        <w:gridCol w:w="3269"/>
        <w:gridCol w:w="3269"/>
        <w:gridCol w:w="3269"/>
      </w:tblGrid>
      <w:tr>
        <w:tc>
          <w:tcPr>
            <w:tcW w:type="dxa" w:w="6236"/>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D9E2F3" w:val="clear"/>
          </w:tcPr>
          <w:p>
            <w:pPr>
              <w:spacing w:before="0" w:after="0" w:line="240" w:lineRule="auto"/>
              <w:jc w:val="center"/>
            </w:pPr>
            <w:r>
              <w:rPr>
                <w:rFonts w:ascii="Times New Roman" w:hAnsi="Times New Roman" w:eastAsia="Times New Roman"/>
                <w:b/>
                <w:color w:val="000000"/>
                <w:sz w:val="18"/>
              </w:rPr>
              <w:t>Gözlenecek Öğrenme Kanıtı</w:t>
            </w:r>
          </w:p>
        </w:tc>
        <w:tc>
          <w:tcPr>
            <w:tcW w:type="dxa" w:w="164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D9E2F3" w:val="clear"/>
          </w:tcPr>
          <w:p>
            <w:pPr>
              <w:spacing w:before="0" w:after="0" w:line="240" w:lineRule="auto"/>
              <w:jc w:val="center"/>
            </w:pPr>
            <w:r>
              <w:rPr>
                <w:rFonts w:ascii="Times New Roman" w:hAnsi="Times New Roman" w:eastAsia="Times New Roman"/>
                <w:b/>
                <w:color w:val="000000"/>
                <w:sz w:val="18"/>
              </w:rPr>
              <w:t>Gözlendi</w:t>
            </w:r>
          </w:p>
        </w:tc>
        <w:tc>
          <w:tcPr>
            <w:tcW w:type="dxa" w:w="1701"/>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D9E2F3" w:val="clear"/>
          </w:tcPr>
          <w:p>
            <w:pPr>
              <w:spacing w:before="0" w:after="0" w:line="240" w:lineRule="auto"/>
              <w:jc w:val="center"/>
            </w:pPr>
            <w:r>
              <w:rPr>
                <w:rFonts w:ascii="Times New Roman" w:hAnsi="Times New Roman" w:eastAsia="Times New Roman"/>
                <w:b/>
                <w:color w:val="000000"/>
                <w:sz w:val="18"/>
              </w:rPr>
              <w:t>Desteğe İhtiyaç Var</w:t>
            </w:r>
          </w:p>
        </w:tc>
      </w:tr>
      <w:tr>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8"/>
              </w:rPr>
              <w:t>Yorum ile onu destekleyen bilgiyi ayırt eder.</w:t>
            </w:r>
          </w:p>
        </w:tc>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center"/>
            </w:pPr>
            <w:r>
              <w:rPr>
                <w:rFonts w:ascii="Times New Roman" w:hAnsi="Times New Roman" w:eastAsia="Times New Roman"/>
                <w:b w:val="0"/>
                <w:color w:val="000000"/>
                <w:sz w:val="24"/>
              </w:rPr>
              <w:t>□</w:t>
            </w:r>
          </w:p>
        </w:tc>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center"/>
            </w:pPr>
            <w:r>
              <w:rPr>
                <w:rFonts w:ascii="Times New Roman" w:hAnsi="Times New Roman" w:eastAsia="Times New Roman"/>
                <w:b w:val="0"/>
                <w:color w:val="000000"/>
                <w:sz w:val="24"/>
              </w:rPr>
              <w:t>□</w:t>
            </w:r>
          </w:p>
        </w:tc>
      </w:tr>
      <w:tr>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8"/>
              </w:rPr>
              <w:t>Kültürel bağın veya millî değerin birlikteliğe etkisini kanıtla ilişkilendirir.</w:t>
            </w:r>
          </w:p>
        </w:tc>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center"/>
            </w:pPr>
            <w:r>
              <w:rPr>
                <w:rFonts w:ascii="Times New Roman" w:hAnsi="Times New Roman" w:eastAsia="Times New Roman"/>
                <w:b w:val="0"/>
                <w:color w:val="000000"/>
                <w:sz w:val="24"/>
              </w:rPr>
              <w:t>□</w:t>
            </w:r>
          </w:p>
        </w:tc>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center"/>
            </w:pPr>
            <w:r>
              <w:rPr>
                <w:rFonts w:ascii="Times New Roman" w:hAnsi="Times New Roman" w:eastAsia="Times New Roman"/>
                <w:b w:val="0"/>
                <w:color w:val="000000"/>
                <w:sz w:val="24"/>
              </w:rPr>
              <w:t>□</w:t>
            </w:r>
          </w:p>
        </w:tc>
      </w:tr>
      <w:tr>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8"/>
              </w:rPr>
              <w:t>Bilgiyi bağlamını koruyarak nesnel biçimde yeniden ifade eder.</w:t>
            </w:r>
          </w:p>
        </w:tc>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center"/>
            </w:pPr>
            <w:r>
              <w:rPr>
                <w:rFonts w:ascii="Times New Roman" w:hAnsi="Times New Roman" w:eastAsia="Times New Roman"/>
                <w:b w:val="0"/>
                <w:color w:val="000000"/>
                <w:sz w:val="24"/>
              </w:rPr>
              <w:t>□</w:t>
            </w:r>
          </w:p>
        </w:tc>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center"/>
            </w:pPr>
            <w:r>
              <w:rPr>
                <w:rFonts w:ascii="Times New Roman" w:hAnsi="Times New Roman" w:eastAsia="Times New Roman"/>
                <w:b w:val="0"/>
                <w:color w:val="000000"/>
                <w:sz w:val="24"/>
              </w:rPr>
              <w:t>□</w:t>
            </w:r>
          </w:p>
        </w:tc>
      </w:tr>
      <w:tr>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8"/>
              </w:rPr>
              <w:t>Kısa sunumda saygılı ve gerekçeli bir dil kullanır.</w:t>
            </w:r>
          </w:p>
        </w:tc>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center"/>
            </w:pPr>
            <w:r>
              <w:rPr>
                <w:rFonts w:ascii="Times New Roman" w:hAnsi="Times New Roman" w:eastAsia="Times New Roman"/>
                <w:b w:val="0"/>
                <w:color w:val="000000"/>
                <w:sz w:val="24"/>
              </w:rPr>
              <w:t>□</w:t>
            </w:r>
          </w:p>
        </w:tc>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center"/>
            </w:pPr>
            <w:r>
              <w:rPr>
                <w:rFonts w:ascii="Times New Roman" w:hAnsi="Times New Roman" w:eastAsia="Times New Roman"/>
                <w:b w:val="0"/>
                <w:color w:val="000000"/>
                <w:sz w:val="24"/>
              </w:rPr>
              <w:t>□</w:t>
            </w:r>
          </w:p>
        </w:tc>
      </w:tr>
    </w:tbl>
    <w:p>
      <w:pPr>
        <w:spacing w:after="0"/>
      </w:pPr>
    </w:p>
    <w:p>
      <w:pPr>
        <w:pStyle w:val="Heading1"/>
        <w:keepNext/>
      </w:pPr>
      <w:r>
        <w:rPr>
          <w:rFonts w:ascii="Times New Roman" w:hAnsi="Times New Roman" w:eastAsia="Times New Roman"/>
          <w:b/>
          <w:color w:val="000000"/>
          <w:sz w:val="23"/>
        </w:rPr>
        <w:t>Sınıf Defterine Yazılacak İfade</w:t>
      </w:r>
    </w:p>
    <w:p>
      <w:pPr>
        <w:spacing w:after="120" w:line="269" w:lineRule="auto"/>
        <w:ind w:firstLine="0"/>
      </w:pPr>
      <w:r>
        <w:rPr>
          <w:rFonts w:ascii="Times New Roman" w:hAnsi="Times New Roman" w:eastAsia="Times New Roman"/>
          <w:b/>
          <w:color w:val="000000"/>
          <w:sz w:val="21"/>
        </w:rPr>
        <w:t xml:space="preserve">Defter kaydı: </w:t>
      </w:r>
      <w:r>
        <w:rPr>
          <w:rFonts w:ascii="Times New Roman" w:hAnsi="Times New Roman" w:eastAsia="Times New Roman"/>
          <w:b w:val="0"/>
          <w:color w:val="000000"/>
          <w:sz w:val="21"/>
        </w:rPr>
        <w:t>SB.6.1.2. Kültürel bağlarımızın ve millî değerlerimizin toplumsal birlikteliğe etkisi, iddia-kanıt-gerekçe ilişkisi kurularak işlendi.</w:t>
      </w:r>
    </w:p>
    <w:p>
      <w:pPr>
        <w:pStyle w:val="Heading1"/>
        <w:keepNext/>
      </w:pPr>
      <w:r>
        <w:rPr>
          <w:rFonts w:ascii="Times New Roman" w:hAnsi="Times New Roman" w:eastAsia="Times New Roman"/>
          <w:b/>
          <w:color w:val="000000"/>
          <w:sz w:val="23"/>
        </w:rPr>
        <w:t>Öğretmen Yansıtması ve Sonraki Haftaya Hazırlık</w:t>
      </w:r>
    </w:p>
    <w:p>
      <w:pPr>
        <w:spacing w:after="140" w:line="276" w:lineRule="auto"/>
        <w:ind w:firstLine="0"/>
      </w:pPr>
      <w:r>
        <w:rPr>
          <w:rFonts w:ascii="Times New Roman" w:hAnsi="Times New Roman" w:eastAsia="Times New Roman"/>
          <w:b w:val="0"/>
          <w:color w:val="000000"/>
          <w:sz w:val="20"/>
        </w:rPr>
        <w:t>Öğrencilerin en çok zorlandığı kavram veya ilişki: ........................................................................................................................................</w:t>
      </w:r>
    </w:p>
    <w:p>
      <w:pPr>
        <w:spacing w:after="140" w:line="276" w:lineRule="auto"/>
        <w:ind w:firstLine="0"/>
      </w:pPr>
      <w:r>
        <w:rPr>
          <w:rFonts w:ascii="Times New Roman" w:hAnsi="Times New Roman" w:eastAsia="Times New Roman"/>
          <w:b w:val="0"/>
          <w:color w:val="000000"/>
          <w:sz w:val="20"/>
        </w:rPr>
        <w:t>Bir sonraki uygulamada korunacak ya da değiştirilecek öğretim adımı: ..................................................................................................................</w:t>
      </w:r>
    </w:p>
    <w:p>
      <w:pPr>
        <w:spacing w:after="140" w:line="276" w:lineRule="auto"/>
        <w:ind w:firstLine="0"/>
      </w:pPr>
      <w:r>
        <w:rPr>
          <w:rFonts w:ascii="Times New Roman" w:hAnsi="Times New Roman" w:eastAsia="Times New Roman"/>
          <w:b w:val="0"/>
          <w:color w:val="000000"/>
          <w:sz w:val="20"/>
        </w:rPr>
        <w:t>Destekleme veya zenginleştirme ihtiyacı görülen öğrenci grubu / çalışma: .............................................................................................................</w:t>
      </w:r>
    </w:p>
    <w:p>
      <w:pPr>
        <w:spacing w:after="140" w:line="276" w:lineRule="auto"/>
        <w:ind w:firstLine="0"/>
      </w:pPr>
      <w:r>
        <w:rPr>
          <w:rFonts w:ascii="Times New Roman" w:hAnsi="Times New Roman" w:eastAsia="Times New Roman"/>
          <w:b w:val="0"/>
          <w:color w:val="000000"/>
          <w:sz w:val="20"/>
        </w:rPr>
        <w:t>Sonraki haftaya hazırlık notu: Bir sonraki hafta toplumsal hayatta karşılaşılan sorunlar ve çözüm önerilerinin müzakere edilmesi ele alınacaktır.</w:t>
      </w:r>
    </w:p>
    <w:p>
      <w:pPr>
        <w:pStyle w:val="Heading1"/>
        <w:keepNext/>
      </w:pPr>
      <w:r>
        <w:rPr>
          <w:rFonts w:ascii="Times New Roman" w:hAnsi="Times New Roman" w:eastAsia="Times New Roman"/>
          <w:b/>
          <w:color w:val="000000"/>
          <w:sz w:val="23"/>
        </w:rPr>
        <w:t>İmza</w:t>
      </w:r>
    </w:p>
    <w:p>
      <w:pPr>
        <w:spacing w:before="240" w:after="20"/>
        <w:jc w:val="center"/>
      </w:pPr>
      <w:r>
        <w:rPr>
          <w:rFonts w:ascii="Times New Roman" w:hAnsi="Times New Roman" w:eastAsia="Times New Roman"/>
          <w:b w:val="0"/>
          <w:color w:val="000000"/>
          <w:sz w:val="21"/>
        </w:rPr>
        <w:t>28 Eylül 2026</w:t>
      </w:r>
    </w:p>
    <w:p>
      <w:pPr>
        <w:spacing w:before="0" w:after="20"/>
        <w:jc w:val="center"/>
      </w:pPr>
      <w:r>
        <w:rPr>
          <w:rFonts w:ascii="Times New Roman" w:hAnsi="Times New Roman" w:eastAsia="Times New Roman"/>
          <w:b/>
          <w:color w:val="000000"/>
          <w:sz w:val="21"/>
        </w:rPr>
        <w:t>Ders Öğretmeni</w:t>
      </w:r>
    </w:p>
    <w:p>
      <w:pPr>
        <w:spacing w:before="0" w:after="20"/>
        <w:jc w:val="center"/>
      </w:pPr>
      <w:r>
        <w:rPr>
          <w:rFonts w:ascii="Times New Roman" w:hAnsi="Times New Roman" w:eastAsia="Times New Roman"/>
          <w:b w:val="0"/>
          <w:color w:val="000000"/>
          <w:sz w:val="21"/>
        </w:rPr>
        <w:t>........................................................</w:t>
      </w:r>
    </w:p>
    <w:p>
      <w:pPr>
        <w:spacing w:before="0" w:after="0"/>
        <w:jc w:val="center"/>
      </w:pPr>
      <w:r>
        <w:rPr>
          <w:rFonts w:ascii="Times New Roman" w:hAnsi="Times New Roman" w:eastAsia="Times New Roman"/>
          <w:b w:val="0"/>
          <w:color w:val="000000"/>
          <w:sz w:val="21"/>
        </w:rPr>
        <w:t>İmza</w:t>
      </w:r>
    </w:p>
    <w:sectPr w:rsidR="00FC693F" w:rsidRPr="0006063C" w:rsidSect="00034616">
      <w:pgSz w:w="11906" w:h="16838"/>
      <w:pgMar w:top="1020" w:right="1049" w:bottom="1020" w:left="104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00" w:line="269" w:lineRule="auto"/>
      <w:ind w:firstLine="397"/>
      <w:jc w:val="both"/>
    </w:pPr>
    <w:rPr>
      <w:rFonts w:ascii="Times New Roman" w:hAnsi="Times New Roman"/>
      <w:color w:val="000000"/>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80" w:after="80" w:line="269" w:lineRule="auto"/>
      <w:ind w:firstLine="0"/>
      <w:jc w:val="left"/>
      <w:outlineLvl w:val="0"/>
    </w:pPr>
    <w:rPr>
      <w:rFonts w:asciiTheme="majorHAnsi" w:eastAsiaTheme="majorEastAsia" w:hAnsiTheme="majorHAnsi" w:cstheme="majorBidi" w:ascii="Times New Roman" w:hAnsi="Times New Roman"/>
      <w:b/>
      <w:bCs/>
      <w:color w:val="000000"/>
      <w:sz w:val="21"/>
      <w:szCs w:val="28"/>
    </w:rPr>
  </w:style>
  <w:style w:type="paragraph" w:styleId="Heading2">
    <w:name w:val="heading 2"/>
    <w:basedOn w:val="Normal"/>
    <w:next w:val="Normal"/>
    <w:link w:val="Heading2Char"/>
    <w:uiPriority w:val="9"/>
    <w:unhideWhenUsed/>
    <w:qFormat/>
    <w:rsid w:val="00FC693F"/>
    <w:pPr>
      <w:keepNext/>
      <w:keepLines/>
      <w:spacing w:before="120" w:after="80" w:line="269" w:lineRule="auto"/>
      <w:ind w:firstLine="0"/>
      <w:jc w:val="left"/>
      <w:outlineLvl w:val="1"/>
    </w:pPr>
    <w:rPr>
      <w:rFonts w:asciiTheme="majorHAnsi" w:eastAsiaTheme="majorEastAsia" w:hAnsiTheme="majorHAnsi" w:cstheme="majorBidi" w:ascii="Times New Roman" w:hAnsi="Times New Roman"/>
      <w:b/>
      <w:bCs/>
      <w:color w:val="000000"/>
      <w:sz w:val="2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spacing w:after="100" w:line="269" w:lineRule="auto" w:before="0"/>
      <w:ind w:firstLine="0"/>
      <w:contextualSpacing/>
      <w:jc w:val="center"/>
    </w:pPr>
    <w:rPr>
      <w:rFonts w:asciiTheme="majorHAnsi" w:eastAsiaTheme="majorEastAsia" w:hAnsiTheme="majorHAnsi" w:cstheme="majorBidi" w:ascii="Times New Roman" w:hAnsi="Times New Roman"/>
      <w:b/>
      <w:color w:val="000000"/>
      <w:spacing w:val="5"/>
      <w:kern w:val="28"/>
      <w:sz w:val="2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tage">
    <w:name w:val="Stage"/>
    <w:basedOn w:val="Normal"/>
    <w:pPr>
      <w:spacing w:before="160" w:after="60"/>
      <w:ind w:firstLine="0"/>
    </w:pPr>
    <w:rPr>
      <w:rFonts w:ascii="Times New Roman" w:hAnsi="Times New Roman"/>
      <w:b/>
      <w:sz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2026-2027 6. Sınıf Sosyal Bilgiler 3. Hafta Ders Planı</dc:title>
  <dc:subject>Sosyal Bilgiler Ders Planı</dc:subject>
  <dc:creator/>
  <cp:keywords/>
  <dc:description/>
  <cp:lastModifiedBy/>
  <cp:revision>1</cp:revision>
  <dcterms:created xsi:type="dcterms:W3CDTF">2013-12-23T23:15:00Z</dcterms:created>
  <dcterms:modified xsi:type="dcterms:W3CDTF">2013-12-23T23:15:00Z</dcterms:modified>
  <cp:category/>
</cp:coreProperties>
</file>