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b/>
          <w:color w:val="000000"/>
          <w:sz w:val="24"/>
        </w:rPr>
        <w:t>........................................................ ORTAOKULU MÜDÜRLÜĞÜ</w:t>
      </w:r>
    </w:p>
    <w:p>
      <w:pPr>
        <w:pStyle w:val="Title"/>
        <w:spacing w:after="40"/>
      </w:pPr>
      <w:r>
        <w:rPr>
          <w:rFonts w:ascii="Times New Roman" w:hAnsi="Times New Roman"/>
          <w:b/>
          <w:color w:val="000000"/>
          <w:sz w:val="24"/>
        </w:rPr>
        <w:t>2026-2027 EĞİTİM ÖĞRETİM YILI</w:t>
      </w:r>
    </w:p>
    <w:p>
      <w:pPr>
        <w:pStyle w:val="Title"/>
        <w:spacing w:after="40"/>
      </w:pPr>
      <w:r>
        <w:rPr>
          <w:rFonts w:ascii="Times New Roman" w:hAnsi="Times New Roman"/>
          <w:b/>
          <w:color w:val="000000"/>
          <w:sz w:val="24"/>
        </w:rPr>
        <w:t>7. SINIF FEN BİLİMLERİ DERS PLANI</w:t>
      </w:r>
    </w:p>
    <w:p>
      <w:pPr>
        <w:pStyle w:val="Title"/>
        <w:spacing w:after="180"/>
      </w:pPr>
      <w:r>
        <w:rPr>
          <w:rFonts w:ascii="Times New Roman" w:hAnsi="Times New Roman"/>
          <w:b/>
          <w:color w:val="000000"/>
          <w:sz w:val="24"/>
        </w:rPr>
        <w:t>4. HAFTA</w:t>
      </w:r>
    </w:p>
    <w:tbl>
      <w:tblPr>
        <w:tblW w:type="auto" w:w="0"/>
        <w:jc w:val="center"/>
        <w:tblLayout w:type="fixed"/>
        <w:tblLook w:firstColumn="1" w:firstRow="1" w:lastColumn="0" w:lastRow="0" w:noHBand="0" w:noVBand="1" w:val="04A0"/>
      </w:tblPr>
      <w:tblGrid>
        <w:gridCol w:w="2466"/>
        <w:gridCol w:w="2466"/>
        <w:gridCol w:w="2466"/>
        <w:gridCol w:w="2466"/>
      </w:tblGrid>
      <w:tr>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Kurum</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w:t>
            </w:r>
          </w:p>
        </w:tc>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Eğitim Öğretim Yılı</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2026-2027</w:t>
            </w:r>
          </w:p>
        </w:tc>
      </w:tr>
      <w:tr>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Ders</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Fen Bilimleri</w:t>
            </w:r>
          </w:p>
        </w:tc>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Sınıf / Şube</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7 / ............</w:t>
            </w:r>
          </w:p>
        </w:tc>
      </w:tr>
      <w:tr>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Hafta</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4. Hafta</w:t>
            </w:r>
          </w:p>
        </w:tc>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Uygulama Tarih Aralığı</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5-9 Ekim 2026</w:t>
            </w:r>
          </w:p>
        </w:tc>
      </w:tr>
      <w:tr>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Toplam Ders Saati</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4 ders saati</w:t>
            </w:r>
          </w:p>
        </w:tc>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Düzenleme / İmza Tarihi</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5 Ekim 2026 Pazartesi</w:t>
            </w:r>
          </w:p>
        </w:tc>
      </w:tr>
      <w:tr>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Ders Öğretmeni</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w:t>
            </w:r>
          </w:p>
        </w:tc>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Kullanılan Ders Kitabı / Sayfa</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w:t>
            </w:r>
          </w:p>
        </w:tc>
      </w:tr>
      <w:tr>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Dersin İşleneceği Gün ve Saat</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Okul ders çizelgesine göre</w:t>
            </w:r>
          </w:p>
        </w:tc>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Plan Türü</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Ders Planı</w:t>
            </w:r>
          </w:p>
        </w:tc>
      </w:tr>
    </w:tbl>
    <w:p>
      <w:pPr>
        <w:pStyle w:val="Heading1"/>
        <w:keepNext/>
      </w:pPr>
      <w:r>
        <w:rPr>
          <w:rFonts w:ascii="Times New Roman" w:hAnsi="Times New Roman"/>
          <w:b/>
          <w:color w:val="000000"/>
          <w:sz w:val="22"/>
        </w:rPr>
        <w:t>Yıllık Planla Uyumlu Öğrenme Çerçevesi</w:t>
      </w:r>
    </w:p>
    <w:tbl>
      <w:tblPr>
        <w:tblW w:type="auto" w:w="0"/>
        <w:jc w:val="center"/>
        <w:tblLayout w:type="fixed"/>
        <w:tblLook w:firstColumn="1" w:firstRow="1" w:lastColumn="0" w:lastRow="0" w:noHBand="0" w:noVBand="1" w:val="04A0"/>
      </w:tblPr>
      <w:tblGrid>
        <w:gridCol w:w="4933"/>
        <w:gridCol w:w="4933"/>
      </w:tblGrid>
      <w:tr>
        <w:tc>
          <w:tcPr>
            <w:tcW w:type="dxa" w:w="2438"/>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Tema / Ünite</w:t>
            </w:r>
          </w:p>
        </w:tc>
        <w:tc>
          <w:tcPr>
            <w:tcW w:type="dxa" w:w="7143"/>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Uzay Çağı / Kuvvet ve Enerjiyi Keşfedelim</w:t>
            </w:r>
          </w:p>
        </w:tc>
      </w:tr>
      <w:tr>
        <w:tc>
          <w:tcPr>
            <w:tcW w:type="dxa" w:w="2438"/>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İçerik Çerçevesi</w:t>
            </w:r>
          </w:p>
        </w:tc>
        <w:tc>
          <w:tcPr>
            <w:tcW w:type="dxa" w:w="7143"/>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Yıldızların Yaşamı, Yıldız-Galaksi-Evren ve Fiziksel İş</w:t>
            </w:r>
          </w:p>
        </w:tc>
      </w:tr>
      <w:tr>
        <w:tc>
          <w:tcPr>
            <w:tcW w:type="dxa" w:w="2438"/>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Öğrenme Çıktısı</w:t>
            </w:r>
          </w:p>
        </w:tc>
        <w:tc>
          <w:tcPr>
            <w:tcW w:type="dxa" w:w="7143"/>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FB.7.1.4-5. Yıldızların yaşamı ile yıldız, galaksi ve evren kavramlarını yapılandırabilme; FB.7.2.1. Fiziksel anlamda yapılan işe ilişkin bilimsel çıkarım yapabilme.</w:t>
            </w:r>
          </w:p>
        </w:tc>
      </w:tr>
      <w:tr>
        <w:tc>
          <w:tcPr>
            <w:tcW w:type="dxa" w:w="2438"/>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Süreç Bileşenleri</w:t>
            </w:r>
          </w:p>
        </w:tc>
        <w:tc>
          <w:tcPr>
            <w:tcW w:type="dxa" w:w="7143"/>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Hiyerarşik ilişki kurma, bilgileri bütünleştirme; kuvvet ve yer değiştirme verilerinden bilimsel çıkarım yapma.</w:t>
            </w:r>
          </w:p>
        </w:tc>
      </w:tr>
      <w:tr>
        <w:tc>
          <w:tcPr>
            <w:tcW w:type="dxa" w:w="2438"/>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Seçilen Beceriler</w:t>
            </w:r>
          </w:p>
        </w:tc>
        <w:tc>
          <w:tcPr>
            <w:tcW w:type="dxa" w:w="7143"/>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Yapılandırma, karşılaştırma, bilimsel çıkarım, bilgi ve görsel okuryazarlık.</w:t>
            </w:r>
          </w:p>
        </w:tc>
      </w:tr>
      <w:tr>
        <w:tc>
          <w:tcPr>
            <w:tcW w:type="dxa" w:w="2438"/>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Değerler ve Eğilimler</w:t>
            </w:r>
          </w:p>
        </w:tc>
        <w:tc>
          <w:tcPr>
            <w:tcW w:type="dxa" w:w="7143"/>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Merak, çalışkanlık, sorumluluk, açık fikirlilik ve vatanseverlik.</w:t>
            </w:r>
          </w:p>
        </w:tc>
      </w:tr>
    </w:tbl>
    <w:p>
      <w:pPr>
        <w:pStyle w:val="Heading1"/>
        <w:keepNext/>
      </w:pPr>
      <w:r>
        <w:rPr>
          <w:rFonts w:ascii="Times New Roman" w:hAnsi="Times New Roman"/>
          <w:b/>
          <w:color w:val="000000"/>
          <w:sz w:val="22"/>
        </w:rPr>
        <w:t>Hazırbulunuşluk ve Ön Değerlendirme</w:t>
      </w:r>
    </w:p>
    <w:p>
      <w:pPr>
        <w:spacing w:after="80" w:line="264" w:lineRule="auto"/>
        <w:ind w:firstLine="255"/>
      </w:pPr>
      <w:r>
        <w:rPr>
          <w:rFonts w:ascii="Times New Roman" w:hAnsi="Times New Roman"/>
          <w:b/>
          <w:color w:val="000000"/>
          <w:sz w:val="20"/>
        </w:rPr>
        <w:t xml:space="preserve">Temel kabul: </w:t>
      </w:r>
      <w:r>
        <w:rPr>
          <w:rFonts w:ascii="Times New Roman" w:hAnsi="Times New Roman"/>
          <w:b w:val="0"/>
          <w:color w:val="000000"/>
          <w:sz w:val="20"/>
        </w:rPr>
        <w:t>Öğrencilerin uzay teknolojileri ve uzay araştırmalarına ilişkin temel kavramları önceki haftalardan ayırt edebildiği kabul edilir.</w:t>
      </w:r>
    </w:p>
    <w:p>
      <w:pPr>
        <w:spacing w:after="80" w:line="264" w:lineRule="auto"/>
        <w:ind w:firstLine="255"/>
      </w:pPr>
      <w:r>
        <w:rPr>
          <w:rFonts w:ascii="Times New Roman" w:hAnsi="Times New Roman"/>
          <w:b/>
          <w:color w:val="000000"/>
          <w:sz w:val="20"/>
        </w:rPr>
        <w:t xml:space="preserve">Ön değerlendirme: </w:t>
      </w:r>
      <w:r>
        <w:rPr>
          <w:rFonts w:ascii="Times New Roman" w:hAnsi="Times New Roman"/>
          <w:b w:val="0"/>
          <w:color w:val="000000"/>
          <w:sz w:val="20"/>
        </w:rPr>
        <w:t>Öğrencilere “Bir yıldızın yaşamını ve Dünya'nın evrendeki yerini hangi hiyerarşik ilişki açıklar; her emek harcanan durumda fiziksel iş yapılır mı?” sorusu yöneltilir. Cevaplar not vermek amacıyla değil, ders sürecinde verilecek desteği belirlemek amacıyla kısa gözlem notlarıyla takip edilir.</w:t>
      </w:r>
    </w:p>
    <w:p>
      <w:pPr>
        <w:spacing w:after="120" w:line="264" w:lineRule="auto"/>
        <w:ind w:firstLine="255"/>
      </w:pPr>
      <w:r>
        <w:rPr>
          <w:rFonts w:ascii="Times New Roman" w:hAnsi="Times New Roman"/>
          <w:b/>
          <w:color w:val="000000"/>
          <w:sz w:val="20"/>
        </w:rPr>
        <w:t xml:space="preserve">Köprü kurma: </w:t>
      </w:r>
      <w:r>
        <w:rPr>
          <w:rFonts w:ascii="Times New Roman" w:hAnsi="Times New Roman"/>
          <w:b w:val="0"/>
          <w:color w:val="000000"/>
          <w:sz w:val="20"/>
        </w:rPr>
        <w:t>Yıldızların doğumdan ölüme yaşam döngüsü ile Dünya'nın evrendeki konumunu anlatan hiyerarşi; günlük dildeki iş kavramı ile fiziksel iş kavramı arasında ilişki kurulur.</w:t>
      </w:r>
    </w:p>
    <w:p>
      <w:pPr>
        <w:pStyle w:val="Heading1"/>
        <w:keepNext/>
      </w:pPr>
      <w:r>
        <w:rPr>
          <w:rFonts w:ascii="Times New Roman" w:hAnsi="Times New Roman"/>
          <w:b/>
          <w:color w:val="000000"/>
          <w:sz w:val="22"/>
        </w:rPr>
        <w:t>Araç Gereç ve Kaynaklar</w:t>
      </w:r>
    </w:p>
    <w:p>
      <w:pPr>
        <w:spacing w:after="80" w:line="264" w:lineRule="auto"/>
        <w:ind w:firstLine="255"/>
      </w:pPr>
      <w:r>
        <w:rPr>
          <w:rFonts w:ascii="Times New Roman" w:hAnsi="Times New Roman"/>
          <w:b/>
          <w:color w:val="000000"/>
          <w:sz w:val="20"/>
        </w:rPr>
        <w:t xml:space="preserve">Araç gereç: </w:t>
      </w:r>
      <w:r>
        <w:rPr>
          <w:rFonts w:ascii="Times New Roman" w:hAnsi="Times New Roman"/>
          <w:b w:val="0"/>
          <w:color w:val="000000"/>
          <w:sz w:val="20"/>
        </w:rPr>
        <w:t>Yıldız yaşam döngüsü kartları, kavram haritası şablonu, fiziksel iş senaryo kartları, kuvvet-yön-okları, çalışma kâğıdı.</w:t>
      </w:r>
    </w:p>
    <w:p>
      <w:pPr>
        <w:spacing w:after="140" w:line="264" w:lineRule="auto"/>
        <w:ind w:firstLine="255"/>
      </w:pPr>
      <w:r>
        <w:rPr>
          <w:rFonts w:ascii="Times New Roman" w:hAnsi="Times New Roman"/>
          <w:b/>
          <w:color w:val="000000"/>
          <w:sz w:val="20"/>
        </w:rPr>
        <w:t xml:space="preserve">Güvenlik ve kaynak kullanımı: </w:t>
      </w:r>
      <w:r>
        <w:rPr>
          <w:rFonts w:ascii="Times New Roman" w:hAnsi="Times New Roman"/>
          <w:b w:val="0"/>
          <w:color w:val="000000"/>
          <w:sz w:val="20"/>
        </w:rPr>
        <w:t>Hareket örnekleri sınıf içinde güvenli ve kısa mesafelerde canlandırılır; öğrencilerin gözlem ve yorumlarını ayırmaları sağlanır.</w:t>
      </w:r>
    </w:p>
    <w:p>
      <w:pPr>
        <w:pStyle w:val="Heading1"/>
        <w:keepNext/>
      </w:pPr>
      <w:r>
        <w:rPr>
          <w:rFonts w:ascii="Times New Roman" w:hAnsi="Times New Roman"/>
          <w:b/>
          <w:color w:val="000000"/>
          <w:sz w:val="22"/>
        </w:rPr>
        <w:t>Öğrenme Öğretme Süreci</w:t>
      </w:r>
    </w:p>
    <w:p>
      <w:pPr>
        <w:spacing w:after="120" w:line="264" w:lineRule="auto"/>
        <w:ind w:firstLine="255"/>
      </w:pPr>
      <w:r>
        <w:rPr>
          <w:rFonts w:ascii="Times New Roman" w:hAnsi="Times New Roman"/>
          <w:b/>
          <w:color w:val="000000"/>
          <w:sz w:val="20"/>
        </w:rPr>
        <w:t xml:space="preserve">Uygulama notu: </w:t>
      </w:r>
      <w:r>
        <w:rPr>
          <w:rFonts w:ascii="Times New Roman" w:hAnsi="Times New Roman"/>
          <w:b w:val="0"/>
          <w:color w:val="000000"/>
          <w:sz w:val="20"/>
        </w:rPr>
        <w:t>Aşağıdaki süreler 40 dakikalık dört ders saati dikkate alınarak hazırlanmıştır. Okulun ders çizelgesine ve sınıfın hazırbulunuşluk düzeyine göre etkinlik süreleri yeniden düzenlenebilir.</w:t>
      </w:r>
    </w:p>
    <w:p>
      <w:pPr>
        <w:pStyle w:val="Heading2"/>
        <w:keepNext/>
      </w:pPr>
      <w:r>
        <w:rPr>
          <w:rFonts w:ascii="Times New Roman" w:hAnsi="Times New Roman"/>
          <w:b/>
          <w:color w:val="000000"/>
          <w:sz w:val="21"/>
        </w:rPr>
        <w:t>Birinci Ders Saati</w:t>
      </w:r>
    </w:p>
    <w:p>
      <w:pPr>
        <w:pStyle w:val="Stage"/>
        <w:keepNext/>
      </w:pPr>
      <w:r>
        <w:rPr>
          <w:rFonts w:ascii="Times New Roman" w:hAnsi="Times New Roman"/>
          <w:b/>
          <w:color w:val="000000"/>
          <w:sz w:val="20"/>
        </w:rPr>
        <w:t>Dikkati çekme ve ön bilgiyi yoklama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“Bir yıldızın yaşamını ve Dünya'nın evrendeki yerini hangi hiyerarşik ilişki açıklar; her emek harcanan durumda fiziksel iş yapılır mı?” sorusunu yöneltir. Öğrencilerin ilk düşüncelerini not verirken kullanmadan toplar; farklı yanıtları birbirine karşıt görüşler olarak değil, araştırılacak fikirler olarak sınıflandırır.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soru hakkında kısa tahmin yazar veya sözlü paylaşım yapar. Hangi bilgiyi bildiğini, hangisini araştırmak istediğini belirler.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Tahmin kartı veya başlangıç cümlesi; öğrencinin ön bilgisi ve araştırma sorusu.</w:t>
      </w:r>
    </w:p>
    <w:p>
      <w:pPr>
        <w:pStyle w:val="Stage"/>
        <w:keepNext/>
      </w:pPr>
      <w:r>
        <w:rPr>
          <w:rFonts w:ascii="Times New Roman" w:hAnsi="Times New Roman"/>
          <w:b/>
          <w:color w:val="000000"/>
          <w:sz w:val="20"/>
        </w:rPr>
        <w:t>Kavramları yapılandırma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Yıldız yaşamı-kavram haritası istasyonu ile kuvvet ve yer değiştirme senaryolarını veri tablosunda inceleme için gerekli materyalleri tanıtır. Açıklamayı tek yönlü vermek yerine, öğrencilerin gözlem ve kaynaklardan hareketle kavramlar arası ilişki kurmasına rehberlik eder.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materyalleri kullanarak yıldızların yaşamı, yıldız-galaksi-evren ve fiziksel i̇ş ile ilgili gözlem, eşleştirme veya kısa araştırma yapar. Bulgularını ortak çalışma kâğıdına kaydeder.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Çalışma kâğıdındaki ilk bulgular, kullanılan kavramların doğru yerleştirilmesi.</w:t>
      </w:r>
    </w:p>
    <w:p>
      <w:pPr>
        <w:pStyle w:val="Stage"/>
        <w:keepNext/>
      </w:pPr>
      <w:r>
        <w:rPr>
          <w:rFonts w:ascii="Times New Roman" w:hAnsi="Times New Roman"/>
          <w:b/>
          <w:color w:val="000000"/>
          <w:sz w:val="20"/>
        </w:rPr>
        <w:t>Kısa değerlendirme ve bağ kurma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iki ya da üç öğrenci ürününü anonim biçimde inceler. Yanıtlar arasındaki benzerlikleri ve açıkta kalan soruları görünür hâle getirir; sonraki ders için gerekli kavramları not eder.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bulgularından birini sınıfla paylaşır ve arkadaşının açıklamasına kanıt ya da gerekçe ekler.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Sözlü gerekçelendirme ve kısa öğretmen gözlem notu.</w:t>
      </w:r>
    </w:p>
    <w:p>
      <w:pPr>
        <w:pStyle w:val="Heading2"/>
        <w:keepNext/>
      </w:pPr>
      <w:r>
        <w:rPr>
          <w:rFonts w:ascii="Times New Roman" w:hAnsi="Times New Roman"/>
          <w:b/>
          <w:color w:val="000000"/>
          <w:sz w:val="21"/>
        </w:rPr>
        <w:t>İkinci Ders Saati</w:t>
      </w:r>
    </w:p>
    <w:p>
      <w:pPr>
        <w:pStyle w:val="Stage"/>
        <w:keepNext/>
      </w:pPr>
      <w:r>
        <w:rPr>
          <w:rFonts w:ascii="Times New Roman" w:hAnsi="Times New Roman"/>
          <w:b/>
          <w:color w:val="000000"/>
          <w:sz w:val="20"/>
        </w:rPr>
        <w:t>Araştırma veya deney hazırlığı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etkinlikte izlenecek adımları ve hareket örnekleri sınıf içinde güvenli ve kısa mesafelerde canlandırılır; öğrencilerin gözlem ve yorumlarını ayırmaları sağlanır. Açık uçlu bir soru ile hangi değişkenin, bilginin veya model bileşeninin takip edileceğini belirletir.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görev paylaşımı yapar; gözlemci, kayıt sorumlusu, materyal sorumlusu ve sözcü görevlerinden birini seçer. Çalışma kâğıdında takip edeceği kanıtı işaretler.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Görev paylaşımı ve planlanmış gözlem/araştırma adımı.</w:t>
      </w:r>
    </w:p>
    <w:p>
      <w:pPr>
        <w:pStyle w:val="Stage"/>
        <w:keepNext/>
      </w:pPr>
      <w:r>
        <w:rPr>
          <w:rFonts w:ascii="Times New Roman" w:hAnsi="Times New Roman"/>
          <w:b/>
          <w:color w:val="000000"/>
          <w:sz w:val="20"/>
        </w:rPr>
        <w:t>Uygulama ve veri kaydı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grupları dolaşarak yıldız yaşam döngüsü ile yıldız-galaksi-evren hiyerarşisini gösteren kavram haritası ve fiziksel iş örneklerini gerekçelendiren tablo sürecinde öğrencilerin gözlem ile yorumu ayırt etmelerini sağlar. Gerekirse soruyla yönlendirir; doğrudan cevabı vermeden kaydı yeniden kontrol ettirir.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uygulama sonucunda elde ettikleri gözlem, ölçüm, karşılaştırma veya model ayrıntılarını kaydeder. Farklı bulgu görüldüğünde bunun nedenini tartışır.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Kavram haritası, senaryo tablosu ve kısa açıklamalı değerlendirme.</w:t>
      </w:r>
    </w:p>
    <w:p>
      <w:pPr>
        <w:pStyle w:val="Stage"/>
        <w:keepNext/>
      </w:pPr>
      <w:r>
        <w:rPr>
          <w:rFonts w:ascii="Times New Roman" w:hAnsi="Times New Roman"/>
          <w:b/>
          <w:color w:val="000000"/>
          <w:sz w:val="20"/>
        </w:rPr>
        <w:t>Geri bildirim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grupların ürünlerini belirlenen ölçütler üzerinden karşılaştırmalarını sağlar. Yanlış ya da eksik ilişki görüldüğünde öğrencinin bulgularına dönerek iyileştirme yapmasını ister.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kendi ürününde bir güçlü yönü ve bir geliştirme noktasını belirler; gerekli düzeltmeyi yapar.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Geri bildirim sonrası güncellenmiş kayıt veya model notu.</w:t>
      </w:r>
    </w:p>
    <w:p>
      <w:pPr>
        <w:pStyle w:val="Heading2"/>
        <w:keepNext/>
      </w:pPr>
      <w:r>
        <w:rPr>
          <w:rFonts w:ascii="Times New Roman" w:hAnsi="Times New Roman"/>
          <w:b/>
          <w:color w:val="000000"/>
          <w:sz w:val="21"/>
        </w:rPr>
        <w:t>Üçüncü Ders Saati</w:t>
      </w:r>
    </w:p>
    <w:p>
      <w:pPr>
        <w:pStyle w:val="Stage"/>
        <w:keepNext/>
      </w:pPr>
      <w:r>
        <w:rPr>
          <w:rFonts w:ascii="Times New Roman" w:hAnsi="Times New Roman"/>
          <w:b/>
          <w:color w:val="000000"/>
          <w:sz w:val="20"/>
        </w:rPr>
        <w:t>Bulguyu açıklama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sınıfta ortak kavram haritası veya tablo oluşturur. Öğrencilerin kullandığı verilerden hangi sonuca ulaşılabileceğini, sonucu kanıtın dışına taşırmadan ifade etmelerini ister.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kendi grubunun bulgusunu kavram haritasına veya ortak tabloya ekler. Başka grubun bulgusuyla benzerlik ve farklılıkları söyler.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Ortak tablo/kavram haritasına doğru katkı ve kanıtla uyumlu açıklama.</w:t>
      </w:r>
    </w:p>
    <w:p>
      <w:pPr>
        <w:pStyle w:val="Stage"/>
        <w:keepNext/>
      </w:pPr>
      <w:r>
        <w:rPr>
          <w:rFonts w:ascii="Times New Roman" w:hAnsi="Times New Roman"/>
          <w:b/>
          <w:color w:val="000000"/>
          <w:sz w:val="20"/>
        </w:rPr>
        <w:t>Ürün oluşturma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öğrencilerden yıldız yaşam döngüsü ile yıldız-galaksi-evren hiyerarşisini gösteren kavram haritası ve fiziksel iş örneklerini gerekçelendiren tablo oluşturmalarını ister. Üründe kavramın doğru kullanımı, kanıtın görünür olması ve anlaşılır bir açıklama ölçütleri hatırlatılır.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bireysel veya grup ürünü hazırlar. Yazmakta zorlanan öğrenci çizim, etiket, şema ya da sözlü açıklama yoluyla öğrenmesini gösterebilir.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Öğrenci ürünü ve ölçütlere göre yapılan akran/öz değerlendirme.</w:t>
      </w:r>
    </w:p>
    <w:p>
      <w:pPr>
        <w:pStyle w:val="Stage"/>
        <w:keepNext/>
      </w:pPr>
      <w:r>
        <w:rPr>
          <w:rFonts w:ascii="Times New Roman" w:hAnsi="Times New Roman"/>
          <w:b/>
          <w:color w:val="000000"/>
          <w:sz w:val="20"/>
        </w:rPr>
        <w:t>Paylaşım ve transfer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hazırlanan ürünlerin günlük yaşamdaki bir durumla bağını kuran sorular yöneltir. Öğrencilerden kavramı ezber cümlesiyle değil, somut bir örneği gerekçelendirerek açıklamalarını ister.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ürünü kısa sunar; öğrendiği kavramın günlük yaşamdaki bir kullanımını veya etkisini ifade eder.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Kısa sunum ve transfer sorusuna verilen gerekçeli yanıt.</w:t>
      </w:r>
    </w:p>
    <w:p>
      <w:pPr>
        <w:pStyle w:val="Heading2"/>
        <w:keepNext/>
      </w:pPr>
      <w:r>
        <w:rPr>
          <w:rFonts w:ascii="Times New Roman" w:hAnsi="Times New Roman"/>
          <w:b/>
          <w:color w:val="000000"/>
          <w:sz w:val="21"/>
        </w:rPr>
        <w:t>Dördüncü Ders Saati</w:t>
      </w:r>
    </w:p>
    <w:p>
      <w:pPr>
        <w:pStyle w:val="Stage"/>
        <w:keepNext/>
      </w:pPr>
      <w:r>
        <w:rPr>
          <w:rFonts w:ascii="Times New Roman" w:hAnsi="Times New Roman"/>
          <w:b/>
          <w:color w:val="000000"/>
          <w:sz w:val="20"/>
        </w:rPr>
        <w:t>Pekiştirme (12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eşleştirme, yapılandırılmış grid, kısa cevaplı soru veya şema tamamlama etkinliği uygular. Soruların öğrenme çıktısındaki ilişkiyi ölçmesine dikkat eder.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bireysel olarak etkinliği tamamlar; sonrasında bir sorunun çözüm yolunu arkadaşına açıklar.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Bireysel pekiştirme etkinliği ve açıklama süreci.</w:t>
      </w:r>
    </w:p>
    <w:p>
      <w:pPr>
        <w:pStyle w:val="Stage"/>
        <w:keepNext/>
      </w:pPr>
      <w:r>
        <w:rPr>
          <w:rFonts w:ascii="Times New Roman" w:hAnsi="Times New Roman"/>
          <w:b/>
          <w:color w:val="000000"/>
          <w:sz w:val="20"/>
        </w:rPr>
        <w:t>Farklılaştırılmış çalışma (18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desteğe ihtiyaç duyan öğrenciler için daha somut kart, şema veya model seçeneği; hızlı ilerleyen öğrenciler için ise yeni bir durum üzerinde açıklama görevi sunar.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ihtiyaçlarına uygun görevi seçer; öğretmenden ve arkadaşından aldığı dönütle ürününü tamamlar.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Seçilen görevin tamamlanması ve öğrenme kanıtının görünür hâle gelmesi.</w:t>
      </w:r>
    </w:p>
    <w:p>
      <w:pPr>
        <w:pStyle w:val="Stage"/>
        <w:keepNext/>
      </w:pPr>
      <w:r>
        <w:rPr>
          <w:rFonts w:ascii="Times New Roman" w:hAnsi="Times New Roman"/>
          <w:b/>
          <w:color w:val="000000"/>
          <w:sz w:val="20"/>
        </w:rPr>
        <w:t>Çıkış bileti ve kapanış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“Bu hafta öğrendiğim en önemli ilişki...”, “Bunu gösteren kanıt...” ve “Bir sonraki derste merak ettiğim...” cümlelerini içeren çıkış biletini verir. Cevapları sonraki dersin planlamasında kullanır.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üç cümlelik çıkış biletini tamamlar. Kendi öğrenmesini değerlendirir ve gerektiğinde destek isteğini belirtir.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Çıkış bileti ve öğretmenin sonraki haftaya ilişkin yansıtma notu.</w:t>
      </w:r>
    </w:p>
    <w:p>
      <w:pPr>
        <w:pStyle w:val="Heading1"/>
        <w:keepNext/>
      </w:pPr>
      <w:r>
        <w:rPr>
          <w:rFonts w:ascii="Times New Roman" w:hAnsi="Times New Roman"/>
          <w:b/>
          <w:color w:val="000000"/>
          <w:sz w:val="22"/>
        </w:rPr>
        <w:t>Farklılaştırma</w:t>
      </w:r>
    </w:p>
    <w:p>
      <w:pPr>
        <w:spacing w:after="80" w:line="264" w:lineRule="auto"/>
        <w:ind w:firstLine="255"/>
      </w:pPr>
      <w:r>
        <w:rPr>
          <w:rFonts w:ascii="Times New Roman" w:hAnsi="Times New Roman"/>
          <w:b/>
          <w:color w:val="000000"/>
          <w:sz w:val="20"/>
        </w:rPr>
        <w:t xml:space="preserve">Destekleme: </w:t>
      </w:r>
      <w:r>
        <w:rPr>
          <w:rFonts w:ascii="Times New Roman" w:hAnsi="Times New Roman"/>
          <w:b w:val="0"/>
          <w:color w:val="000000"/>
          <w:sz w:val="20"/>
        </w:rPr>
        <w:t>Kavram veya ilişkiyi ayırt etmekte zorlanan öğrenciler için görsel kartlar, yarı tamamlanmış tablo/şema, kısa yönerge ve öğretmen modellemesi kullanılır. Öğrencinin yazılı ürün yerine çizim, etiketleme ya da sözlü açıklama seçeneği kullanmasına imkân verilir.</w:t>
      </w:r>
    </w:p>
    <w:p>
      <w:pPr>
        <w:spacing w:after="120" w:line="264" w:lineRule="auto"/>
        <w:ind w:firstLine="255"/>
      </w:pPr>
      <w:r>
        <w:rPr>
          <w:rFonts w:ascii="Times New Roman" w:hAnsi="Times New Roman"/>
          <w:b/>
          <w:color w:val="000000"/>
          <w:sz w:val="20"/>
        </w:rPr>
        <w:t xml:space="preserve">Zenginleştirme: </w:t>
      </w:r>
      <w:r>
        <w:rPr>
          <w:rFonts w:ascii="Times New Roman" w:hAnsi="Times New Roman"/>
          <w:b w:val="0"/>
          <w:color w:val="000000"/>
          <w:sz w:val="20"/>
        </w:rPr>
        <w:t>Hazır etkinliği tamamlayan öğrencilerden yıldızların yaşamı, yıldız-galaksi-evren ve fiziksel i̇ş ile ilgili yeni bir günlük yaşam örneği geliştirmeleri, örneğin hangi kanıt ya da gözlemle desteklendiğini açıklamaları istenir.</w:t>
      </w:r>
    </w:p>
    <w:p>
      <w:pPr>
        <w:pStyle w:val="Heading1"/>
        <w:keepNext/>
      </w:pPr>
      <w:r>
        <w:rPr>
          <w:rFonts w:ascii="Times New Roman" w:hAnsi="Times New Roman"/>
          <w:b/>
          <w:color w:val="000000"/>
          <w:sz w:val="22"/>
        </w:rPr>
        <w:t>Ölçme ve Değerlendirme</w:t>
      </w:r>
    </w:p>
    <w:p>
      <w:pPr>
        <w:spacing w:after="80" w:line="264" w:lineRule="auto"/>
        <w:ind w:firstLine="255"/>
      </w:pPr>
      <w:r>
        <w:rPr>
          <w:rFonts w:ascii="Times New Roman" w:hAnsi="Times New Roman"/>
          <w:b/>
          <w:color w:val="000000"/>
          <w:sz w:val="20"/>
        </w:rPr>
        <w:t xml:space="preserve">Değerlendirme yaklaşımı: </w:t>
      </w:r>
      <w:r>
        <w:rPr>
          <w:rFonts w:ascii="Times New Roman" w:hAnsi="Times New Roman"/>
          <w:b w:val="0"/>
          <w:color w:val="000000"/>
          <w:sz w:val="20"/>
        </w:rPr>
        <w:t>Değerlendirme; süreç içi gözlem, çalışma kâğıdı, öğrenci ürünü, akran/öz değerlendirme ve çıkış bileti birlikte kullanılarak yürütülür. Öğrencinin yalnızca sonucu değil, kanıtı kullanma, gerekçelendirme ve geri bildirimden yararlanma biçimi de dikkate alınır.</w:t>
      </w:r>
    </w:p>
    <w:tbl>
      <w:tblPr>
        <w:tblW w:type="auto" w:w="0"/>
        <w:jc w:val="center"/>
        <w:tblLayout w:type="fixed"/>
        <w:tblLook w:firstColumn="1" w:firstRow="1" w:lastColumn="0" w:lastRow="0" w:noHBand="0" w:noVBand="1" w:val="04A0"/>
      </w:tblPr>
      <w:tblGrid>
        <w:gridCol w:w="3289"/>
        <w:gridCol w:w="3289"/>
        <w:gridCol w:w="3289"/>
      </w:tblGrid>
      <w:tr>
        <w:tc>
          <w:tcPr>
            <w:tcW w:type="dxa" w:w="6236"/>
            <w:vAlign w:val="center"/>
            <w:tcBorders>
              <w:top w:val="single" w:sz="6" w:color="B7C3CE"/>
              <w:left w:val="single" w:sz="6" w:color="B7C3CE"/>
              <w:bottom w:val="single" w:sz="6" w:color="B7C3CE"/>
              <w:right w:val="single" w:sz="6" w:color="B7C3CE"/>
            </w:tcBorders>
            <w:shd w:fill="D6E4EF" w:val="clear"/>
          </w:tcPr>
          <w:p>
            <w:pPr>
              <w:spacing w:after="0" w:before="0" w:line="240" w:lineRule="auto"/>
              <w:jc w:val="center"/>
            </w:pPr>
            <w:r>
              <w:rPr>
                <w:rFonts w:ascii="Times New Roman" w:hAnsi="Times New Roman"/>
                <w:b/>
                <w:color w:val="000000"/>
                <w:sz w:val="18"/>
              </w:rPr>
              <w:t>Gözlenecek Öğrenme Kanıtı</w:t>
            </w:r>
          </w:p>
        </w:tc>
        <w:tc>
          <w:tcPr>
            <w:tcW w:type="dxa" w:w="1644"/>
            <w:vAlign w:val="center"/>
            <w:tcBorders>
              <w:top w:val="single" w:sz="6" w:color="B7C3CE"/>
              <w:left w:val="single" w:sz="6" w:color="B7C3CE"/>
              <w:bottom w:val="single" w:sz="6" w:color="B7C3CE"/>
              <w:right w:val="single" w:sz="6" w:color="B7C3CE"/>
            </w:tcBorders>
            <w:shd w:fill="D6E4EF" w:val="clear"/>
          </w:tcPr>
          <w:p>
            <w:pPr>
              <w:spacing w:after="0" w:before="0" w:line="240" w:lineRule="auto"/>
              <w:jc w:val="center"/>
            </w:pPr>
            <w:r>
              <w:rPr>
                <w:rFonts w:ascii="Times New Roman" w:hAnsi="Times New Roman"/>
                <w:b/>
                <w:color w:val="000000"/>
                <w:sz w:val="18"/>
              </w:rPr>
              <w:t>Gözlendi</w:t>
            </w:r>
          </w:p>
        </w:tc>
        <w:tc>
          <w:tcPr>
            <w:tcW w:type="dxa" w:w="1701"/>
            <w:vAlign w:val="center"/>
            <w:tcBorders>
              <w:top w:val="single" w:sz="6" w:color="B7C3CE"/>
              <w:left w:val="single" w:sz="6" w:color="B7C3CE"/>
              <w:bottom w:val="single" w:sz="6" w:color="B7C3CE"/>
              <w:right w:val="single" w:sz="6" w:color="B7C3CE"/>
            </w:tcBorders>
            <w:shd w:fill="D6E4EF" w:val="clear"/>
          </w:tcPr>
          <w:p>
            <w:pPr>
              <w:spacing w:after="0" w:before="0" w:line="240" w:lineRule="auto"/>
              <w:jc w:val="center"/>
            </w:pPr>
            <w:r>
              <w:rPr>
                <w:rFonts w:ascii="Times New Roman" w:hAnsi="Times New Roman"/>
                <w:b/>
                <w:color w:val="000000"/>
                <w:sz w:val="18"/>
              </w:rPr>
              <w:t>Desteğe İhtiyaç Var</w:t>
            </w:r>
          </w:p>
        </w:tc>
      </w:tr>
      <w:tr>
        <w:tc>
          <w:tcPr>
            <w:tcW w:type="dxa" w:w="6236"/>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Yıldızların yaşamı ile yıldız, galaksi ve evren kavramlarını yapılandırabilme; FB.7.2.1. Fiziksel anlamda yapılan işe ilişkin bilimsel çıkarım yapabilme.</w:t>
            </w:r>
          </w:p>
        </w:tc>
        <w:tc>
          <w:tcPr>
            <w:tcW w:type="dxa" w:w="1644"/>
            <w:vAlign w:val="center"/>
            <w:tcBorders>
              <w:top w:val="single" w:sz="6" w:color="B7C3CE"/>
              <w:left w:val="single" w:sz="6" w:color="B7C3CE"/>
              <w:bottom w:val="single" w:sz="6" w:color="B7C3CE"/>
              <w:right w:val="single" w:sz="6" w:color="B7C3CE"/>
            </w:tcBorders>
          </w:tcPr>
          <w:p>
            <w:pPr>
              <w:spacing w:after="0" w:before="0" w:line="240" w:lineRule="auto"/>
              <w:jc w:val="center"/>
            </w:pPr>
            <w:r>
              <w:rPr>
                <w:rFonts w:ascii="Times New Roman" w:hAnsi="Times New Roman"/>
                <w:b w:val="0"/>
                <w:color w:val="000000"/>
                <w:sz w:val="22"/>
              </w:rPr>
              <w:t>□</w:t>
            </w:r>
          </w:p>
        </w:tc>
        <w:tc>
          <w:tcPr>
            <w:tcW w:type="dxa" w:w="1701"/>
            <w:vAlign w:val="center"/>
            <w:tcBorders>
              <w:top w:val="single" w:sz="6" w:color="B7C3CE"/>
              <w:left w:val="single" w:sz="6" w:color="B7C3CE"/>
              <w:bottom w:val="single" w:sz="6" w:color="B7C3CE"/>
              <w:right w:val="single" w:sz="6" w:color="B7C3CE"/>
            </w:tcBorders>
          </w:tcPr>
          <w:p>
            <w:pPr>
              <w:spacing w:after="0" w:before="0" w:line="240" w:lineRule="auto"/>
              <w:jc w:val="center"/>
            </w:pPr>
            <w:r>
              <w:rPr>
                <w:rFonts w:ascii="Times New Roman" w:hAnsi="Times New Roman"/>
                <w:b w:val="0"/>
                <w:color w:val="000000"/>
                <w:sz w:val="22"/>
              </w:rPr>
              <w:t>□</w:t>
            </w:r>
          </w:p>
        </w:tc>
      </w:tr>
      <w:tr>
        <w:tc>
          <w:tcPr>
            <w:tcW w:type="dxa" w:w="6236"/>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Etkinlikte kullanılan bilgi, veri veya model ile sonucunu ilişkilendirir.</w:t>
            </w:r>
          </w:p>
        </w:tc>
        <w:tc>
          <w:tcPr>
            <w:tcW w:type="dxa" w:w="1644"/>
            <w:vAlign w:val="center"/>
            <w:tcBorders>
              <w:top w:val="single" w:sz="6" w:color="B7C3CE"/>
              <w:left w:val="single" w:sz="6" w:color="B7C3CE"/>
              <w:bottom w:val="single" w:sz="6" w:color="B7C3CE"/>
              <w:right w:val="single" w:sz="6" w:color="B7C3CE"/>
            </w:tcBorders>
          </w:tcPr>
          <w:p>
            <w:pPr>
              <w:spacing w:after="0" w:before="0" w:line="240" w:lineRule="auto"/>
              <w:jc w:val="center"/>
            </w:pPr>
            <w:r>
              <w:rPr>
                <w:rFonts w:ascii="Times New Roman" w:hAnsi="Times New Roman"/>
                <w:b w:val="0"/>
                <w:color w:val="000000"/>
                <w:sz w:val="22"/>
              </w:rPr>
              <w:t>□</w:t>
            </w:r>
          </w:p>
        </w:tc>
        <w:tc>
          <w:tcPr>
            <w:tcW w:type="dxa" w:w="1701"/>
            <w:vAlign w:val="center"/>
            <w:tcBorders>
              <w:top w:val="single" w:sz="6" w:color="B7C3CE"/>
              <w:left w:val="single" w:sz="6" w:color="B7C3CE"/>
              <w:bottom w:val="single" w:sz="6" w:color="B7C3CE"/>
              <w:right w:val="single" w:sz="6" w:color="B7C3CE"/>
            </w:tcBorders>
          </w:tcPr>
          <w:p>
            <w:pPr>
              <w:spacing w:after="0" w:before="0" w:line="240" w:lineRule="auto"/>
              <w:jc w:val="center"/>
            </w:pPr>
            <w:r>
              <w:rPr>
                <w:rFonts w:ascii="Times New Roman" w:hAnsi="Times New Roman"/>
                <w:b w:val="0"/>
                <w:color w:val="000000"/>
                <w:sz w:val="22"/>
              </w:rPr>
              <w:t>□</w:t>
            </w:r>
          </w:p>
        </w:tc>
      </w:tr>
      <w:tr>
        <w:tc>
          <w:tcPr>
            <w:tcW w:type="dxa" w:w="6236"/>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Grup çalışmasında görev alır, materyali ve arkadaşlarının söz hakkını gözetir.</w:t>
            </w:r>
          </w:p>
        </w:tc>
        <w:tc>
          <w:tcPr>
            <w:tcW w:type="dxa" w:w="1644"/>
            <w:vAlign w:val="center"/>
            <w:tcBorders>
              <w:top w:val="single" w:sz="6" w:color="B7C3CE"/>
              <w:left w:val="single" w:sz="6" w:color="B7C3CE"/>
              <w:bottom w:val="single" w:sz="6" w:color="B7C3CE"/>
              <w:right w:val="single" w:sz="6" w:color="B7C3CE"/>
            </w:tcBorders>
          </w:tcPr>
          <w:p>
            <w:pPr>
              <w:spacing w:after="0" w:before="0" w:line="240" w:lineRule="auto"/>
              <w:jc w:val="center"/>
            </w:pPr>
            <w:r>
              <w:rPr>
                <w:rFonts w:ascii="Times New Roman" w:hAnsi="Times New Roman"/>
                <w:b w:val="0"/>
                <w:color w:val="000000"/>
                <w:sz w:val="22"/>
              </w:rPr>
              <w:t>□</w:t>
            </w:r>
          </w:p>
        </w:tc>
        <w:tc>
          <w:tcPr>
            <w:tcW w:type="dxa" w:w="1701"/>
            <w:vAlign w:val="center"/>
            <w:tcBorders>
              <w:top w:val="single" w:sz="6" w:color="B7C3CE"/>
              <w:left w:val="single" w:sz="6" w:color="B7C3CE"/>
              <w:bottom w:val="single" w:sz="6" w:color="B7C3CE"/>
              <w:right w:val="single" w:sz="6" w:color="B7C3CE"/>
            </w:tcBorders>
          </w:tcPr>
          <w:p>
            <w:pPr>
              <w:spacing w:after="0" w:before="0" w:line="240" w:lineRule="auto"/>
              <w:jc w:val="center"/>
            </w:pPr>
            <w:r>
              <w:rPr>
                <w:rFonts w:ascii="Times New Roman" w:hAnsi="Times New Roman"/>
                <w:b w:val="0"/>
                <w:color w:val="000000"/>
                <w:sz w:val="22"/>
              </w:rPr>
              <w:t>□</w:t>
            </w:r>
          </w:p>
        </w:tc>
      </w:tr>
      <w:tr>
        <w:tc>
          <w:tcPr>
            <w:tcW w:type="dxa" w:w="6236"/>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Geri bildirimden yararlanarak ürününde en az bir iyileştirme yapar.</w:t>
            </w:r>
          </w:p>
        </w:tc>
        <w:tc>
          <w:tcPr>
            <w:tcW w:type="dxa" w:w="1644"/>
            <w:vAlign w:val="center"/>
            <w:tcBorders>
              <w:top w:val="single" w:sz="6" w:color="B7C3CE"/>
              <w:left w:val="single" w:sz="6" w:color="B7C3CE"/>
              <w:bottom w:val="single" w:sz="6" w:color="B7C3CE"/>
              <w:right w:val="single" w:sz="6" w:color="B7C3CE"/>
            </w:tcBorders>
          </w:tcPr>
          <w:p>
            <w:pPr>
              <w:spacing w:after="0" w:before="0" w:line="240" w:lineRule="auto"/>
              <w:jc w:val="center"/>
            </w:pPr>
            <w:r>
              <w:rPr>
                <w:rFonts w:ascii="Times New Roman" w:hAnsi="Times New Roman"/>
                <w:b w:val="0"/>
                <w:color w:val="000000"/>
                <w:sz w:val="22"/>
              </w:rPr>
              <w:t>□</w:t>
            </w:r>
          </w:p>
        </w:tc>
        <w:tc>
          <w:tcPr>
            <w:tcW w:type="dxa" w:w="1701"/>
            <w:vAlign w:val="center"/>
            <w:tcBorders>
              <w:top w:val="single" w:sz="6" w:color="B7C3CE"/>
              <w:left w:val="single" w:sz="6" w:color="B7C3CE"/>
              <w:bottom w:val="single" w:sz="6" w:color="B7C3CE"/>
              <w:right w:val="single" w:sz="6" w:color="B7C3CE"/>
            </w:tcBorders>
          </w:tcPr>
          <w:p>
            <w:pPr>
              <w:spacing w:after="0" w:before="0" w:line="240" w:lineRule="auto"/>
              <w:jc w:val="center"/>
            </w:pPr>
            <w:r>
              <w:rPr>
                <w:rFonts w:ascii="Times New Roman" w:hAnsi="Times New Roman"/>
                <w:b w:val="0"/>
                <w:color w:val="000000"/>
                <w:sz w:val="22"/>
              </w:rPr>
              <w:t>□</w:t>
            </w:r>
          </w:p>
        </w:tc>
      </w:tr>
    </w:tbl>
    <w:p>
      <w:pPr>
        <w:pStyle w:val="Heading1"/>
        <w:keepNext/>
      </w:pPr>
      <w:r>
        <w:rPr>
          <w:rFonts w:ascii="Times New Roman" w:hAnsi="Times New Roman"/>
          <w:b/>
          <w:color w:val="000000"/>
          <w:sz w:val="22"/>
        </w:rPr>
        <w:t>Sınıf Defterine Yazılacak İfade</w:t>
      </w:r>
    </w:p>
    <w:p>
      <w:pPr>
        <w:spacing w:after="100" w:line="264" w:lineRule="auto"/>
        <w:ind w:firstLine="255"/>
      </w:pPr>
      <w:r>
        <w:rPr>
          <w:rFonts w:ascii="Times New Roman" w:hAnsi="Times New Roman"/>
          <w:b/>
          <w:color w:val="000000"/>
          <w:sz w:val="20"/>
        </w:rPr>
        <w:t xml:space="preserve">Defter kaydı: </w:t>
      </w:r>
      <w:r>
        <w:rPr>
          <w:rFonts w:ascii="Times New Roman" w:hAnsi="Times New Roman"/>
          <w:b w:val="0"/>
          <w:color w:val="000000"/>
          <w:sz w:val="20"/>
        </w:rPr>
        <w:t>FB.7.1.4-5. Yıldızların yaşamı ile yıldız, galaksi ve evren arasındaki hiyerarşik ilişkiler yapılandırıldı. FB.7.2.1. Fiziksel anlamda yapılan iş, kuvvet ve yer değiştirme ilişkisiyle çıkarım yapılarak ele alındı.</w:t>
      </w:r>
    </w:p>
    <w:p>
      <w:pPr>
        <w:pStyle w:val="Heading1"/>
        <w:keepNext/>
      </w:pPr>
      <w:r>
        <w:rPr>
          <w:rFonts w:ascii="Times New Roman" w:hAnsi="Times New Roman"/>
          <w:b/>
          <w:color w:val="000000"/>
          <w:sz w:val="22"/>
        </w:rPr>
        <w:t>Öğretmen Yansıtması ve Sonraki Haftaya Hazırlık</w:t>
      </w:r>
    </w:p>
    <w:p>
      <w:pPr>
        <w:spacing w:after="120"/>
        <w:ind w:firstLine="0"/>
      </w:pPr>
      <w:r>
        <w:rPr>
          <w:rFonts w:ascii="Times New Roman" w:hAnsi="Times New Roman"/>
          <w:b w:val="0"/>
          <w:color w:val="000000"/>
          <w:sz w:val="20"/>
        </w:rPr>
        <w:t>Öğrencilerin en çok zorlandığı kavram veya ilişki: ........................................................................................................................................</w:t>
      </w:r>
    </w:p>
    <w:p>
      <w:pPr>
        <w:spacing w:after="120"/>
        <w:ind w:firstLine="0"/>
      </w:pPr>
      <w:r>
        <w:rPr>
          <w:rFonts w:ascii="Times New Roman" w:hAnsi="Times New Roman"/>
          <w:b w:val="0"/>
          <w:color w:val="000000"/>
          <w:sz w:val="20"/>
        </w:rPr>
        <w:t>Bir sonraki uygulamada korunacak ya da değiştirilecek öğretim adımı: ..................................................................................................................</w:t>
      </w:r>
    </w:p>
    <w:p>
      <w:pPr>
        <w:spacing w:after="120"/>
        <w:ind w:firstLine="0"/>
      </w:pPr>
      <w:r>
        <w:rPr>
          <w:rFonts w:ascii="Times New Roman" w:hAnsi="Times New Roman"/>
          <w:b w:val="0"/>
          <w:color w:val="000000"/>
          <w:sz w:val="20"/>
        </w:rPr>
        <w:t>Destekleme veya zenginleştirme ihtiyacı görülen öğrenci grubu / çalışma: .............................................................................................................</w:t>
      </w:r>
    </w:p>
    <w:p>
      <w:pPr>
        <w:pStyle w:val="Heading1"/>
        <w:keepNext/>
      </w:pPr>
      <w:r>
        <w:rPr>
          <w:rFonts w:ascii="Times New Roman" w:hAnsi="Times New Roman"/>
          <w:b/>
          <w:color w:val="000000"/>
          <w:sz w:val="22"/>
        </w:rPr>
        <w:t>İmza</w:t>
      </w:r>
    </w:p>
    <w:p>
      <w:pPr>
        <w:spacing w:before="180" w:after="0"/>
        <w:jc w:val="center"/>
      </w:pPr>
      <w:r>
        <w:rPr>
          <w:rFonts w:ascii="Times New Roman" w:hAnsi="Times New Roman"/>
          <w:b w:val="0"/>
          <w:color w:val="000000"/>
          <w:sz w:val="20"/>
        </w:rPr>
        <w:t>5 Ekim 2026</w:t>
      </w:r>
    </w:p>
    <w:p>
      <w:pPr>
        <w:spacing w:before="0" w:after="0"/>
        <w:jc w:val="center"/>
      </w:pPr>
      <w:r>
        <w:rPr>
          <w:rFonts w:ascii="Times New Roman" w:hAnsi="Times New Roman"/>
          <w:b/>
          <w:color w:val="000000"/>
          <w:sz w:val="20"/>
        </w:rPr>
        <w:t>Ders Öğretmeni</w:t>
      </w:r>
    </w:p>
    <w:p>
      <w:pPr>
        <w:spacing w:before="0" w:after="0"/>
        <w:jc w:val="center"/>
      </w:pPr>
      <w:r>
        <w:rPr>
          <w:rFonts w:ascii="Times New Roman" w:hAnsi="Times New Roman"/>
          <w:b w:val="0"/>
          <w:color w:val="000000"/>
          <w:sz w:val="20"/>
        </w:rPr>
        <w:t>........................................................</w:t>
      </w:r>
    </w:p>
    <w:p>
      <w:pPr>
        <w:spacing w:before="0" w:after="0"/>
        <w:jc w:val="center"/>
      </w:pPr>
      <w:r>
        <w:rPr>
          <w:rFonts w:ascii="Times New Roman" w:hAnsi="Times New Roman"/>
          <w:b w:val="0"/>
          <w:color w:val="000000"/>
          <w:sz w:val="20"/>
        </w:rPr>
        <w:t>İmza</w:t>
      </w:r>
    </w:p>
    <w:sectPr w:rsidR="00FC693F" w:rsidRPr="0006063C" w:rsidSect="00034616">
      <w:pgSz w:w="11906" w:h="16838"/>
      <w:pgMar w:top="964" w:right="1020" w:bottom="96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4" w:lineRule="auto"/>
      <w:ind w:firstLine="255"/>
      <w:jc w:val="both"/>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line="264" w:lineRule="auto"/>
      <w:ind w:firstLine="0"/>
      <w:jc w:val="left"/>
      <w:outlineLvl w:val="0"/>
    </w:pPr>
    <w:rPr>
      <w:rFonts w:asciiTheme="majorHAnsi" w:eastAsiaTheme="majorEastAsia" w:hAnsiTheme="majorHAnsi" w:cstheme="majorBidi" w:ascii="Times New Roman" w:hAnsi="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100" w:after="80" w:line="264" w:lineRule="auto"/>
      <w:ind w:firstLine="0"/>
      <w:jc w:val="left"/>
      <w:outlineLvl w:val="1"/>
    </w:pPr>
    <w:rPr>
      <w:rFonts w:asciiTheme="majorHAnsi" w:eastAsiaTheme="majorEastAsia" w:hAnsiTheme="majorHAnsi" w:cstheme="majorBidi" w:ascii="Times New Roman" w:hAnsi="Times New Roman"/>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64" w:lineRule="auto"/>
      <w:ind w:firstLine="0"/>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tage">
    <w:name w:val="Stage"/>
    <w:basedOn w:val="Normal"/>
    <w:pPr>
      <w:spacing w:before="120" w:after="40"/>
      <w:ind w:firstLine="0"/>
    </w:pPr>
    <w:rPr>
      <w:rFonts w:ascii="Times New Roman" w:hAnsi="Times New Roman"/>
      <w:b/>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7. Sınıf Fen Bilimleri 4. Hafta Ders Planı</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