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7. SINIF/ŞUBE ÖĞRETMENLER KURULU</w:t>
      </w:r>
    </w:p>
    <w:p>
      <w:pPr>
        <w:pStyle w:val="Title"/>
        <w:spacing w:before="0" w:after="160"/>
        <w:jc w:val="center"/>
      </w:pPr>
      <w:r>
        <w:rPr>
          <w:rFonts w:ascii="Times New Roman" w:hAnsi="Times New Roman" w:cs="Times New Roman"/>
          <w:b/>
          <w:i w:val="0"/>
          <w:color w:val="000000"/>
          <w:sz w:val="24"/>
        </w:rPr>
        <w:t>ŞUBAT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7.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Şubat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kazanım derinleştirme, ölçme sonuçlarının analizi, araştırma becerileri ve gelecek öğrenme hedefleri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Bir önceki sınıf/şube öğretmenler kurulu kararlarının uygulama sonuçlarının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akademik becerilerini derinleştirmeleri, ölçme sonuçlarını öğrenme hedefleriyle ilişkilendirmeleri ve LGS sürecine temel oluşturacak çalışma alışkanlıkları geliştirmeleri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Akademik Derinleşme ve Sınav Becerileri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İkinci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şubat ayı içinde yapılan toplantıda birinci dönem uygulamaları, öğrenme kanıtları ve ikinci döneme ilişkin destek ihtiyaçları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Birinci dönem sonunda elde edilen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Türkiye Yüzyılı Maarif Modeli doğrultusunda araştırma, problem çözme, iş birliği ve öğrenme sürecini değerlendirme çalışmalarının yürütülmesi kararlaştırıldı.</w:t>
      </w:r>
    </w:p>
    <w:p>
      <w:pPr>
        <w:keepNext/>
        <w:spacing w:before="140" w:after="60"/>
        <w:jc w:val="left"/>
      </w:pPr>
      <w:r>
        <w:rPr>
          <w:rFonts w:ascii="Times New Roman" w:hAnsi="Times New Roman" w:cs="Times New Roman"/>
          <w:b/>
          <w:i w:val="0"/>
          <w:color w:val="000000"/>
          <w:sz w:val="22"/>
        </w:rPr>
        <w:t>5. AKADEMIK DERINLEŞME VE SINAV BECERILERI</w:t>
      </w:r>
    </w:p>
    <w:p>
      <w:pPr>
        <w:spacing w:before="0" w:after="100" w:line="271" w:lineRule="auto"/>
        <w:ind w:firstLine="425"/>
        <w:jc w:val="both"/>
      </w:pPr>
      <w:r>
        <w:rPr>
          <w:rFonts w:ascii="Times New Roman" w:hAnsi="Times New Roman" w:cs="Times New Roman"/>
          <w:b w:val="0"/>
          <w:i w:val="0"/>
          <w:color w:val="000000"/>
          <w:sz w:val="21"/>
        </w:rPr>
        <w:t>Öğrencilerin akademik becerilerini derinleştirmeleri, ölçme sonuçlarını öğrenme hedefleriyle ilişkilendirmeleri ve lgs sürecine temel oluşturacak çalışma alışkanlıkları geliştirmeleri görüşülmüş; sınıfın özellikleri, okulun imkânları ve öğrencilerin bireysel farklılıkları dikkate alınarak uygulanabilir çalışmaların ilgili öğretmenlerce planlanmasına, gelişmelerin ikinci dönem boyunca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Öğrencilerin okuduğunu anlama, problem çözme, araştırma, bilgi yorumlama ve zaman yönetimi becerilerini güçlendirecek ders içi uygulamalara yer verilmesi; LGS sürecine yönelik çalışmalarda öğrencileri baskı altına almayan, gelişimlerini izleyen ve rehberlik boyutunu önceleyen bir yaklaşım izlenmesi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Sınıf geçme ve sınıf tekrarıyla ilgili olabilecek durumların dönem içinde düzenli izlenmesi, gerekli rehberlik ve veli bilgilendirmelerinin zamanında yapılması; yıl sonu değerlendirmelerinin ilgili mevzuat ve e-Okul işlemleri doğrultusunda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ikinci dönem boyunca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Akademik Derinleşme ve Sınav Becerileri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ikinci dönem boyunca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Kazanım ve Beceri Düzeyi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Sonuçlarından Elde Edilen Bulgular</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Araştırma ve Proje Çalışmaları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LGS Altyapı Becerileri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Kaynaştırma/BEP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