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TÜRKÇE GÜNLÜK PLAN / DERS PLANI</w:t>
      </w:r>
    </w:p>
    <w:p>
      <w:pPr>
        <w:pStyle w:val="Title"/>
        <w:spacing w:after="160"/>
      </w:pPr>
      <w:r>
        <w:rPr>
          <w:rFonts w:ascii="Times New Roman" w:hAnsi="Times New Roman"/>
          <w:b/>
          <w:color w:val="000000"/>
          <w:sz w:val="24"/>
        </w:rPr>
        <w:t>4.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4.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5-9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Ekim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Hayat Boyu Gelişim</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Gençliğin Kıymeti ve Sen Sor O Yanıtlasın: Sporda ve Yaşamda Hedefe Odaklan</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okuma ve dinleme-izleme metinleri arasında ilişki kurma, hedef belirleme stratejilerini değerlendirme, sözlü etkileşimde kanıta dayalı görüş bildirme</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T.D.7.1, T.D.7.2, T.D.7.5 ve T.D.7.19; T.O.7.3, T.O.7.4, T.O.7.5, T.O.7.21 ve T.O.7.27; T.K.7.1, T.K.7.2, T.K.7.4, T.K.7.9 ve T.K.7.22; T.Y.7.1, T.Y.7.3 ve T.Y.7.21.</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Gençliğin Kıymeti metninde zamanın ve sorumluluğun önemini tartıştıkları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hedefi planlarken metinden ve deneyimlerden öğrendiğimiz hangi ilkeler yol gösterir?”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dinleme-izleme not formu, hedef belirleme kartı, karşılaştırma tablosu, konuşma gözlem formu, yazma defteri.</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hedefi planlarken metinden ve deneyimlerden öğrendiğimiz hangi ilkeler yol gösterir?”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Gençliğin Kıymeti ve Sen Sor O Yanıtlasın: Sporda ve Yaşamda Hedefe Odaklan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okuma-dinleme karşılaştırma tablosu, hedef belirleme gerekçe kartı ve kanıta dayalı kısa konuşma.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Okuma-dinleme karşılaştırma tablosu, hedef belirleme gerekçe kartı ve kanıta dayalı kısa konuşma.</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Dinleme notunda başlık-anahtar kelime-kanıt bölümleri önceden yapılandırılır; karşılaştırma için benzerlik-farklılık cümle başlangıçları verilir.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metinlerdeki hedef belirleme yaklaşımlarını karşılaştırarak kendi öğrenme hedefi için ölçülebilir bir plan hazırlar.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Gençliğin Kıymeti metni ile Sporda ve Yaşamda Hedefe Odaklan dinleme-izleme içeriği karşılaştırıldı; hedef belirleme, dinleme, sözlü etkileşim ve yazılı yansıtma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5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Türkçe 4.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