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40"/>
      </w:pPr>
      <w:r>
        <w:rPr>
          <w:rFonts w:ascii="Times New Roman" w:hAnsi="Times New Roman"/>
          <w:b/>
          <w:color w:val="000000"/>
          <w:sz w:val="24"/>
        </w:rPr>
        <w:t>........................................................ ORTAOKULU MÜDÜRLÜĞÜ</w:t>
      </w:r>
    </w:p>
    <w:p>
      <w:pPr>
        <w:pStyle w:val="Title"/>
        <w:spacing w:after="40"/>
      </w:pPr>
      <w:r>
        <w:rPr>
          <w:rFonts w:ascii="Times New Roman" w:hAnsi="Times New Roman"/>
          <w:b/>
          <w:color w:val="000000"/>
          <w:sz w:val="24"/>
        </w:rPr>
        <w:t>2026-2027 EĞİTİM ÖĞRETİM YILI</w:t>
      </w:r>
    </w:p>
    <w:p>
      <w:pPr>
        <w:pStyle w:val="Title"/>
        <w:spacing w:after="40"/>
      </w:pPr>
      <w:r>
        <w:rPr>
          <w:rFonts w:ascii="Times New Roman" w:hAnsi="Times New Roman"/>
          <w:b/>
          <w:color w:val="000000"/>
          <w:sz w:val="24"/>
        </w:rPr>
        <w:t>8. SINIF FEN BİLİMLERİ DERS PLANI</w:t>
      </w:r>
    </w:p>
    <w:p>
      <w:pPr>
        <w:pStyle w:val="Title"/>
        <w:spacing w:after="180"/>
      </w:pPr>
      <w:r>
        <w:rPr>
          <w:rFonts w:ascii="Times New Roman" w:hAnsi="Times New Roman"/>
          <w:b/>
          <w:color w:val="000000"/>
          <w:sz w:val="24"/>
        </w:rPr>
        <w:t>2. HAFTA</w:t>
      </w:r>
    </w:p>
    <w:tbl>
      <w:tblPr>
        <w:tblW w:type="auto" w:w="0"/>
        <w:jc w:val="center"/>
        <w:tblLayout w:type="fixed"/>
        <w:tblLook w:firstColumn="1" w:firstRow="1" w:lastColumn="0" w:lastRow="0" w:noHBand="0" w:noVBand="1" w:val="04A0"/>
      </w:tblPr>
      <w:tblGrid>
        <w:gridCol w:w="2466"/>
        <w:gridCol w:w="2466"/>
        <w:gridCol w:w="2466"/>
        <w:gridCol w:w="2466"/>
      </w:tblGrid>
      <w:tr>
        <w:tc>
          <w:tcPr>
            <w:tcW w:type="dxa" w:w="1871"/>
            <w:vAlign w:val="center"/>
            <w:tcBorders>
              <w:top w:val="single" w:sz="6" w:color="B7C3CE"/>
              <w:left w:val="single" w:sz="6" w:color="B7C3CE"/>
              <w:bottom w:val="single" w:sz="6" w:color="B7C3CE"/>
              <w:right w:val="single" w:sz="6" w:color="B7C3CE"/>
            </w:tcBorders>
            <w:shd w:fill="E8EEF2" w:val="clear"/>
          </w:tcPr>
          <w:p>
            <w:pPr>
              <w:spacing w:after="0" w:before="0" w:line="240" w:lineRule="auto"/>
              <w:jc w:val="left"/>
            </w:pPr>
            <w:r>
              <w:rPr>
                <w:rFonts w:ascii="Times New Roman" w:hAnsi="Times New Roman"/>
                <w:b/>
                <w:color w:val="000000"/>
                <w:sz w:val="18"/>
              </w:rPr>
              <w:t>Kurum</w:t>
            </w:r>
          </w:p>
        </w:tc>
        <w:tc>
          <w:tcPr>
            <w:tcW w:type="dxa" w:w="2920"/>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w:t>
            </w:r>
          </w:p>
        </w:tc>
        <w:tc>
          <w:tcPr>
            <w:tcW w:type="dxa" w:w="1871"/>
            <w:vAlign w:val="center"/>
            <w:tcBorders>
              <w:top w:val="single" w:sz="6" w:color="B7C3CE"/>
              <w:left w:val="single" w:sz="6" w:color="B7C3CE"/>
              <w:bottom w:val="single" w:sz="6" w:color="B7C3CE"/>
              <w:right w:val="single" w:sz="6" w:color="B7C3CE"/>
            </w:tcBorders>
            <w:shd w:fill="E8EEF2" w:val="clear"/>
          </w:tcPr>
          <w:p>
            <w:pPr>
              <w:spacing w:after="0" w:before="0" w:line="240" w:lineRule="auto"/>
              <w:jc w:val="left"/>
            </w:pPr>
            <w:r>
              <w:rPr>
                <w:rFonts w:ascii="Times New Roman" w:hAnsi="Times New Roman"/>
                <w:b/>
                <w:color w:val="000000"/>
                <w:sz w:val="18"/>
              </w:rPr>
              <w:t>Eğitim Öğretim Yılı</w:t>
            </w:r>
          </w:p>
        </w:tc>
        <w:tc>
          <w:tcPr>
            <w:tcW w:type="dxa" w:w="2920"/>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2026-2027</w:t>
            </w:r>
          </w:p>
        </w:tc>
      </w:tr>
      <w:tr>
        <w:tc>
          <w:tcPr>
            <w:tcW w:type="dxa" w:w="1871"/>
            <w:vAlign w:val="center"/>
            <w:tcBorders>
              <w:top w:val="single" w:sz="6" w:color="B7C3CE"/>
              <w:left w:val="single" w:sz="6" w:color="B7C3CE"/>
              <w:bottom w:val="single" w:sz="6" w:color="B7C3CE"/>
              <w:right w:val="single" w:sz="6" w:color="B7C3CE"/>
            </w:tcBorders>
            <w:shd w:fill="E8EEF2" w:val="clear"/>
          </w:tcPr>
          <w:p>
            <w:pPr>
              <w:spacing w:after="0" w:before="0" w:line="240" w:lineRule="auto"/>
              <w:jc w:val="left"/>
            </w:pPr>
            <w:r>
              <w:rPr>
                <w:rFonts w:ascii="Times New Roman" w:hAnsi="Times New Roman"/>
                <w:b/>
                <w:color w:val="000000"/>
                <w:sz w:val="18"/>
              </w:rPr>
              <w:t>Ders</w:t>
            </w:r>
          </w:p>
        </w:tc>
        <w:tc>
          <w:tcPr>
            <w:tcW w:type="dxa" w:w="2920"/>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Fen Bilimleri</w:t>
            </w:r>
          </w:p>
        </w:tc>
        <w:tc>
          <w:tcPr>
            <w:tcW w:type="dxa" w:w="1871"/>
            <w:vAlign w:val="center"/>
            <w:tcBorders>
              <w:top w:val="single" w:sz="6" w:color="B7C3CE"/>
              <w:left w:val="single" w:sz="6" w:color="B7C3CE"/>
              <w:bottom w:val="single" w:sz="6" w:color="B7C3CE"/>
              <w:right w:val="single" w:sz="6" w:color="B7C3CE"/>
            </w:tcBorders>
            <w:shd w:fill="E8EEF2" w:val="clear"/>
          </w:tcPr>
          <w:p>
            <w:pPr>
              <w:spacing w:after="0" w:before="0" w:line="240" w:lineRule="auto"/>
              <w:jc w:val="left"/>
            </w:pPr>
            <w:r>
              <w:rPr>
                <w:rFonts w:ascii="Times New Roman" w:hAnsi="Times New Roman"/>
                <w:b/>
                <w:color w:val="000000"/>
                <w:sz w:val="18"/>
              </w:rPr>
              <w:t>Sınıf / Şube</w:t>
            </w:r>
          </w:p>
        </w:tc>
        <w:tc>
          <w:tcPr>
            <w:tcW w:type="dxa" w:w="2920"/>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8 / ............</w:t>
            </w:r>
          </w:p>
        </w:tc>
      </w:tr>
      <w:tr>
        <w:tc>
          <w:tcPr>
            <w:tcW w:type="dxa" w:w="1871"/>
            <w:vAlign w:val="center"/>
            <w:tcBorders>
              <w:top w:val="single" w:sz="6" w:color="B7C3CE"/>
              <w:left w:val="single" w:sz="6" w:color="B7C3CE"/>
              <w:bottom w:val="single" w:sz="6" w:color="B7C3CE"/>
              <w:right w:val="single" w:sz="6" w:color="B7C3CE"/>
            </w:tcBorders>
            <w:shd w:fill="E8EEF2" w:val="clear"/>
          </w:tcPr>
          <w:p>
            <w:pPr>
              <w:spacing w:after="0" w:before="0" w:line="240" w:lineRule="auto"/>
              <w:jc w:val="left"/>
            </w:pPr>
            <w:r>
              <w:rPr>
                <w:rFonts w:ascii="Times New Roman" w:hAnsi="Times New Roman"/>
                <w:b/>
                <w:color w:val="000000"/>
                <w:sz w:val="18"/>
              </w:rPr>
              <w:t>Hafta</w:t>
            </w:r>
          </w:p>
        </w:tc>
        <w:tc>
          <w:tcPr>
            <w:tcW w:type="dxa" w:w="2920"/>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2. Hafta</w:t>
            </w:r>
          </w:p>
        </w:tc>
        <w:tc>
          <w:tcPr>
            <w:tcW w:type="dxa" w:w="1871"/>
            <w:vAlign w:val="center"/>
            <w:tcBorders>
              <w:top w:val="single" w:sz="6" w:color="B7C3CE"/>
              <w:left w:val="single" w:sz="6" w:color="B7C3CE"/>
              <w:bottom w:val="single" w:sz="6" w:color="B7C3CE"/>
              <w:right w:val="single" w:sz="6" w:color="B7C3CE"/>
            </w:tcBorders>
            <w:shd w:fill="E8EEF2" w:val="clear"/>
          </w:tcPr>
          <w:p>
            <w:pPr>
              <w:spacing w:after="0" w:before="0" w:line="240" w:lineRule="auto"/>
              <w:jc w:val="left"/>
            </w:pPr>
            <w:r>
              <w:rPr>
                <w:rFonts w:ascii="Times New Roman" w:hAnsi="Times New Roman"/>
                <w:b/>
                <w:color w:val="000000"/>
                <w:sz w:val="18"/>
              </w:rPr>
              <w:t>Uygulama Tarih Aralığı</w:t>
            </w:r>
          </w:p>
        </w:tc>
        <w:tc>
          <w:tcPr>
            <w:tcW w:type="dxa" w:w="2920"/>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21-25 Eylül 2026</w:t>
            </w:r>
          </w:p>
        </w:tc>
      </w:tr>
      <w:tr>
        <w:tc>
          <w:tcPr>
            <w:tcW w:type="dxa" w:w="1871"/>
            <w:vAlign w:val="center"/>
            <w:tcBorders>
              <w:top w:val="single" w:sz="6" w:color="B7C3CE"/>
              <w:left w:val="single" w:sz="6" w:color="B7C3CE"/>
              <w:bottom w:val="single" w:sz="6" w:color="B7C3CE"/>
              <w:right w:val="single" w:sz="6" w:color="B7C3CE"/>
            </w:tcBorders>
            <w:shd w:fill="E8EEF2" w:val="clear"/>
          </w:tcPr>
          <w:p>
            <w:pPr>
              <w:spacing w:after="0" w:before="0" w:line="240" w:lineRule="auto"/>
              <w:jc w:val="left"/>
            </w:pPr>
            <w:r>
              <w:rPr>
                <w:rFonts w:ascii="Times New Roman" w:hAnsi="Times New Roman"/>
                <w:b/>
                <w:color w:val="000000"/>
                <w:sz w:val="18"/>
              </w:rPr>
              <w:t>Toplam Ders Saati</w:t>
            </w:r>
          </w:p>
        </w:tc>
        <w:tc>
          <w:tcPr>
            <w:tcW w:type="dxa" w:w="2920"/>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4 ders saati</w:t>
            </w:r>
          </w:p>
        </w:tc>
        <w:tc>
          <w:tcPr>
            <w:tcW w:type="dxa" w:w="1871"/>
            <w:vAlign w:val="center"/>
            <w:tcBorders>
              <w:top w:val="single" w:sz="6" w:color="B7C3CE"/>
              <w:left w:val="single" w:sz="6" w:color="B7C3CE"/>
              <w:bottom w:val="single" w:sz="6" w:color="B7C3CE"/>
              <w:right w:val="single" w:sz="6" w:color="B7C3CE"/>
            </w:tcBorders>
            <w:shd w:fill="E8EEF2" w:val="clear"/>
          </w:tcPr>
          <w:p>
            <w:pPr>
              <w:spacing w:after="0" w:before="0" w:line="240" w:lineRule="auto"/>
              <w:jc w:val="left"/>
            </w:pPr>
            <w:r>
              <w:rPr>
                <w:rFonts w:ascii="Times New Roman" w:hAnsi="Times New Roman"/>
                <w:b/>
                <w:color w:val="000000"/>
                <w:sz w:val="18"/>
              </w:rPr>
              <w:t>Düzenleme / İmza Tarihi</w:t>
            </w:r>
          </w:p>
        </w:tc>
        <w:tc>
          <w:tcPr>
            <w:tcW w:type="dxa" w:w="2920"/>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21 Eylül 2026 Pazartesi</w:t>
            </w:r>
          </w:p>
        </w:tc>
      </w:tr>
      <w:tr>
        <w:tc>
          <w:tcPr>
            <w:tcW w:type="dxa" w:w="1871"/>
            <w:vAlign w:val="center"/>
            <w:tcBorders>
              <w:top w:val="single" w:sz="6" w:color="B7C3CE"/>
              <w:left w:val="single" w:sz="6" w:color="B7C3CE"/>
              <w:bottom w:val="single" w:sz="6" w:color="B7C3CE"/>
              <w:right w:val="single" w:sz="6" w:color="B7C3CE"/>
            </w:tcBorders>
            <w:shd w:fill="E8EEF2" w:val="clear"/>
          </w:tcPr>
          <w:p>
            <w:pPr>
              <w:spacing w:after="0" w:before="0" w:line="240" w:lineRule="auto"/>
              <w:jc w:val="left"/>
            </w:pPr>
            <w:r>
              <w:rPr>
                <w:rFonts w:ascii="Times New Roman" w:hAnsi="Times New Roman"/>
                <w:b/>
                <w:color w:val="000000"/>
                <w:sz w:val="18"/>
              </w:rPr>
              <w:t>Ders Öğretmeni</w:t>
            </w:r>
          </w:p>
        </w:tc>
        <w:tc>
          <w:tcPr>
            <w:tcW w:type="dxa" w:w="2920"/>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w:t>
            </w:r>
          </w:p>
        </w:tc>
        <w:tc>
          <w:tcPr>
            <w:tcW w:type="dxa" w:w="1871"/>
            <w:vAlign w:val="center"/>
            <w:tcBorders>
              <w:top w:val="single" w:sz="6" w:color="B7C3CE"/>
              <w:left w:val="single" w:sz="6" w:color="B7C3CE"/>
              <w:bottom w:val="single" w:sz="6" w:color="B7C3CE"/>
              <w:right w:val="single" w:sz="6" w:color="B7C3CE"/>
            </w:tcBorders>
            <w:shd w:fill="E8EEF2" w:val="clear"/>
          </w:tcPr>
          <w:p>
            <w:pPr>
              <w:spacing w:after="0" w:before="0" w:line="240" w:lineRule="auto"/>
              <w:jc w:val="left"/>
            </w:pPr>
            <w:r>
              <w:rPr>
                <w:rFonts w:ascii="Times New Roman" w:hAnsi="Times New Roman"/>
                <w:b/>
                <w:color w:val="000000"/>
                <w:sz w:val="18"/>
              </w:rPr>
              <w:t>Kullanılan Ders Kitabı / Sayfa</w:t>
            </w:r>
          </w:p>
        </w:tc>
        <w:tc>
          <w:tcPr>
            <w:tcW w:type="dxa" w:w="2920"/>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w:t>
            </w:r>
          </w:p>
        </w:tc>
      </w:tr>
      <w:tr>
        <w:tc>
          <w:tcPr>
            <w:tcW w:type="dxa" w:w="1871"/>
            <w:vAlign w:val="center"/>
            <w:tcBorders>
              <w:top w:val="single" w:sz="6" w:color="B7C3CE"/>
              <w:left w:val="single" w:sz="6" w:color="B7C3CE"/>
              <w:bottom w:val="single" w:sz="6" w:color="B7C3CE"/>
              <w:right w:val="single" w:sz="6" w:color="B7C3CE"/>
            </w:tcBorders>
            <w:shd w:fill="E8EEF2" w:val="clear"/>
          </w:tcPr>
          <w:p>
            <w:pPr>
              <w:spacing w:after="0" w:before="0" w:line="240" w:lineRule="auto"/>
              <w:jc w:val="left"/>
            </w:pPr>
            <w:r>
              <w:rPr>
                <w:rFonts w:ascii="Times New Roman" w:hAnsi="Times New Roman"/>
                <w:b/>
                <w:color w:val="000000"/>
                <w:sz w:val="18"/>
              </w:rPr>
              <w:t>Dersin İşleneceği Gün ve Saat</w:t>
            </w:r>
          </w:p>
        </w:tc>
        <w:tc>
          <w:tcPr>
            <w:tcW w:type="dxa" w:w="2920"/>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Okul ders çizelgesine göre</w:t>
            </w:r>
          </w:p>
        </w:tc>
        <w:tc>
          <w:tcPr>
            <w:tcW w:type="dxa" w:w="1871"/>
            <w:vAlign w:val="center"/>
            <w:tcBorders>
              <w:top w:val="single" w:sz="6" w:color="B7C3CE"/>
              <w:left w:val="single" w:sz="6" w:color="B7C3CE"/>
              <w:bottom w:val="single" w:sz="6" w:color="B7C3CE"/>
              <w:right w:val="single" w:sz="6" w:color="B7C3CE"/>
            </w:tcBorders>
            <w:shd w:fill="E8EEF2" w:val="clear"/>
          </w:tcPr>
          <w:p>
            <w:pPr>
              <w:spacing w:after="0" w:before="0" w:line="240" w:lineRule="auto"/>
              <w:jc w:val="left"/>
            </w:pPr>
            <w:r>
              <w:rPr>
                <w:rFonts w:ascii="Times New Roman" w:hAnsi="Times New Roman"/>
                <w:b/>
                <w:color w:val="000000"/>
                <w:sz w:val="18"/>
              </w:rPr>
              <w:t>Plan Türü</w:t>
            </w:r>
          </w:p>
        </w:tc>
        <w:tc>
          <w:tcPr>
            <w:tcW w:type="dxa" w:w="2920"/>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Ders Planı</w:t>
            </w:r>
          </w:p>
        </w:tc>
      </w:tr>
    </w:tbl>
    <w:p>
      <w:pPr>
        <w:pStyle w:val="Heading1"/>
        <w:keepNext/>
      </w:pPr>
      <w:r>
        <w:rPr>
          <w:rFonts w:ascii="Times New Roman" w:hAnsi="Times New Roman"/>
          <w:b/>
          <w:color w:val="000000"/>
          <w:sz w:val="22"/>
        </w:rPr>
        <w:t>Yıllık Planla Uyumlu Öğrenme Çerçevesi</w:t>
      </w:r>
    </w:p>
    <w:tbl>
      <w:tblPr>
        <w:tblW w:type="auto" w:w="0"/>
        <w:jc w:val="center"/>
        <w:tblLayout w:type="fixed"/>
        <w:tblLook w:firstColumn="1" w:firstRow="1" w:lastColumn="0" w:lastRow="0" w:noHBand="0" w:noVBand="1" w:val="04A0"/>
      </w:tblPr>
      <w:tblGrid>
        <w:gridCol w:w="4933"/>
        <w:gridCol w:w="4933"/>
      </w:tblGrid>
      <w:tr>
        <w:tc>
          <w:tcPr>
            <w:tcW w:type="dxa" w:w="2438"/>
            <w:vAlign w:val="center"/>
            <w:tcBorders>
              <w:top w:val="single" w:sz="6" w:color="B7C3CE"/>
              <w:left w:val="single" w:sz="6" w:color="B7C3CE"/>
              <w:bottom w:val="single" w:sz="6" w:color="B7C3CE"/>
              <w:right w:val="single" w:sz="6" w:color="B7C3CE"/>
            </w:tcBorders>
            <w:shd w:fill="E9F0E6" w:val="clear"/>
          </w:tcPr>
          <w:p>
            <w:pPr>
              <w:spacing w:after="0" w:before="0" w:line="240" w:lineRule="auto"/>
              <w:jc w:val="left"/>
            </w:pPr>
            <w:r>
              <w:rPr>
                <w:rFonts w:ascii="Times New Roman" w:hAnsi="Times New Roman"/>
                <w:b/>
                <w:color w:val="000000"/>
                <w:sz w:val="18"/>
              </w:rPr>
              <w:t>Ünite</w:t>
            </w:r>
          </w:p>
        </w:tc>
        <w:tc>
          <w:tcPr>
            <w:tcW w:type="dxa" w:w="7143"/>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Mevsimler ve İklim</w:t>
            </w:r>
          </w:p>
        </w:tc>
      </w:tr>
      <w:tr>
        <w:tc>
          <w:tcPr>
            <w:tcW w:type="dxa" w:w="2438"/>
            <w:vAlign w:val="center"/>
            <w:tcBorders>
              <w:top w:val="single" w:sz="6" w:color="B7C3CE"/>
              <w:left w:val="single" w:sz="6" w:color="B7C3CE"/>
              <w:bottom w:val="single" w:sz="6" w:color="B7C3CE"/>
              <w:right w:val="single" w:sz="6" w:color="B7C3CE"/>
            </w:tcBorders>
            <w:shd w:fill="E9F0E6" w:val="clear"/>
          </w:tcPr>
          <w:p>
            <w:pPr>
              <w:spacing w:after="0" w:before="0" w:line="240" w:lineRule="auto"/>
              <w:jc w:val="left"/>
            </w:pPr>
            <w:r>
              <w:rPr>
                <w:rFonts w:ascii="Times New Roman" w:hAnsi="Times New Roman"/>
                <w:b/>
                <w:color w:val="000000"/>
                <w:sz w:val="18"/>
              </w:rPr>
              <w:t>Konu / İçerik</w:t>
            </w:r>
          </w:p>
        </w:tc>
        <w:tc>
          <w:tcPr>
            <w:tcW w:type="dxa" w:w="7143"/>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Mevsimlerin Oluşumunu Modelleme</w:t>
            </w:r>
          </w:p>
        </w:tc>
      </w:tr>
      <w:tr>
        <w:tc>
          <w:tcPr>
            <w:tcW w:type="dxa" w:w="2438"/>
            <w:vAlign w:val="center"/>
            <w:tcBorders>
              <w:top w:val="single" w:sz="6" w:color="B7C3CE"/>
              <w:left w:val="single" w:sz="6" w:color="B7C3CE"/>
              <w:bottom w:val="single" w:sz="6" w:color="B7C3CE"/>
              <w:right w:val="single" w:sz="6" w:color="B7C3CE"/>
            </w:tcBorders>
            <w:shd w:fill="E9F0E6" w:val="clear"/>
          </w:tcPr>
          <w:p>
            <w:pPr>
              <w:spacing w:after="0" w:before="0" w:line="240" w:lineRule="auto"/>
              <w:jc w:val="left"/>
            </w:pPr>
            <w:r>
              <w:rPr>
                <w:rFonts w:ascii="Times New Roman" w:hAnsi="Times New Roman"/>
                <w:b/>
                <w:color w:val="000000"/>
                <w:sz w:val="18"/>
              </w:rPr>
              <w:t>Kazanım / Kazanımlar</w:t>
            </w:r>
          </w:p>
        </w:tc>
        <w:tc>
          <w:tcPr>
            <w:tcW w:type="dxa" w:w="7143"/>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F.8.1.1.1. Mevsimlerin oluşumuna yönelik tahminlerde bulunur.</w:t>
            </w:r>
          </w:p>
        </w:tc>
      </w:tr>
      <w:tr>
        <w:tc>
          <w:tcPr>
            <w:tcW w:type="dxa" w:w="2438"/>
            <w:vAlign w:val="center"/>
            <w:tcBorders>
              <w:top w:val="single" w:sz="6" w:color="B7C3CE"/>
              <w:left w:val="single" w:sz="6" w:color="B7C3CE"/>
              <w:bottom w:val="single" w:sz="6" w:color="B7C3CE"/>
              <w:right w:val="single" w:sz="6" w:color="B7C3CE"/>
            </w:tcBorders>
            <w:shd w:fill="E9F0E6" w:val="clear"/>
          </w:tcPr>
          <w:p>
            <w:pPr>
              <w:spacing w:after="0" w:before="0" w:line="240" w:lineRule="auto"/>
              <w:jc w:val="left"/>
            </w:pPr>
            <w:r>
              <w:rPr>
                <w:rFonts w:ascii="Times New Roman" w:hAnsi="Times New Roman"/>
                <w:b/>
                <w:color w:val="000000"/>
                <w:sz w:val="18"/>
              </w:rPr>
              <w:t>Öğrenme Süreci</w:t>
            </w:r>
          </w:p>
        </w:tc>
        <w:tc>
          <w:tcPr>
            <w:tcW w:type="dxa" w:w="7143"/>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Modelde Dünya'nın farklı konumlarını karşılaştırma; birim yüzeye düşen enerji miktarı ile sıcaklık değişimini ilişkilendirme.</w:t>
            </w:r>
          </w:p>
        </w:tc>
      </w:tr>
      <w:tr>
        <w:tc>
          <w:tcPr>
            <w:tcW w:type="dxa" w:w="2438"/>
            <w:vAlign w:val="center"/>
            <w:tcBorders>
              <w:top w:val="single" w:sz="6" w:color="B7C3CE"/>
              <w:left w:val="single" w:sz="6" w:color="B7C3CE"/>
              <w:bottom w:val="single" w:sz="6" w:color="B7C3CE"/>
              <w:right w:val="single" w:sz="6" w:color="B7C3CE"/>
            </w:tcBorders>
            <w:shd w:fill="E9F0E6" w:val="clear"/>
          </w:tcPr>
          <w:p>
            <w:pPr>
              <w:spacing w:after="0" w:before="0" w:line="240" w:lineRule="auto"/>
              <w:jc w:val="left"/>
            </w:pPr>
            <w:r>
              <w:rPr>
                <w:rFonts w:ascii="Times New Roman" w:hAnsi="Times New Roman"/>
                <w:b/>
                <w:color w:val="000000"/>
                <w:sz w:val="18"/>
              </w:rPr>
              <w:t>Beceriler</w:t>
            </w:r>
          </w:p>
        </w:tc>
        <w:tc>
          <w:tcPr>
            <w:tcW w:type="dxa" w:w="7143"/>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Model oluşturma, karşılaştırma, bilimsel çıkarım, görsel okuryazarlık ve iletişim.</w:t>
            </w:r>
          </w:p>
        </w:tc>
      </w:tr>
      <w:tr>
        <w:tc>
          <w:tcPr>
            <w:tcW w:type="dxa" w:w="2438"/>
            <w:vAlign w:val="center"/>
            <w:tcBorders>
              <w:top w:val="single" w:sz="6" w:color="B7C3CE"/>
              <w:left w:val="single" w:sz="6" w:color="B7C3CE"/>
              <w:bottom w:val="single" w:sz="6" w:color="B7C3CE"/>
              <w:right w:val="single" w:sz="6" w:color="B7C3CE"/>
            </w:tcBorders>
            <w:shd w:fill="E9F0E6" w:val="clear"/>
          </w:tcPr>
          <w:p>
            <w:pPr>
              <w:spacing w:after="0" w:before="0" w:line="240" w:lineRule="auto"/>
              <w:jc w:val="left"/>
            </w:pPr>
            <w:r>
              <w:rPr>
                <w:rFonts w:ascii="Times New Roman" w:hAnsi="Times New Roman"/>
                <w:b/>
                <w:color w:val="000000"/>
                <w:sz w:val="18"/>
              </w:rPr>
              <w:t>Değerler</w:t>
            </w:r>
          </w:p>
        </w:tc>
        <w:tc>
          <w:tcPr>
            <w:tcW w:type="dxa" w:w="7143"/>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Çalışkanlık, sorumluluk, merak, saygı ve açık fikirlilik.</w:t>
            </w:r>
          </w:p>
        </w:tc>
      </w:tr>
    </w:tbl>
    <w:p>
      <w:pPr>
        <w:pStyle w:val="Heading1"/>
        <w:keepNext/>
      </w:pPr>
      <w:r>
        <w:rPr>
          <w:rFonts w:ascii="Times New Roman" w:hAnsi="Times New Roman"/>
          <w:b/>
          <w:color w:val="000000"/>
          <w:sz w:val="22"/>
        </w:rPr>
        <w:t>Hazırbulunuşluk ve Ön Değerlendirme</w:t>
      </w:r>
    </w:p>
    <w:p>
      <w:pPr>
        <w:spacing w:after="80" w:line="264" w:lineRule="auto"/>
        <w:ind w:firstLine="255"/>
      </w:pPr>
      <w:r>
        <w:rPr>
          <w:rFonts w:ascii="Times New Roman" w:hAnsi="Times New Roman"/>
          <w:b/>
          <w:color w:val="000000"/>
          <w:sz w:val="20"/>
        </w:rPr>
        <w:t xml:space="preserve">Temel kabul: </w:t>
      </w:r>
      <w:r>
        <w:rPr>
          <w:rFonts w:ascii="Times New Roman" w:hAnsi="Times New Roman"/>
          <w:b w:val="0"/>
          <w:color w:val="000000"/>
          <w:sz w:val="20"/>
        </w:rPr>
        <w:t>Öğrencilerin bir önceki haftada eksen eğikliği ve dolanma hareketinin mevsimlerle ilişkisini ilk model üzerinde incelediği kabul edilir.</w:t>
      </w:r>
    </w:p>
    <w:p>
      <w:pPr>
        <w:spacing w:after="80" w:line="264" w:lineRule="auto"/>
        <w:ind w:firstLine="255"/>
      </w:pPr>
      <w:r>
        <w:rPr>
          <w:rFonts w:ascii="Times New Roman" w:hAnsi="Times New Roman"/>
          <w:b/>
          <w:color w:val="000000"/>
          <w:sz w:val="20"/>
        </w:rPr>
        <w:t xml:space="preserve">Ön değerlendirme: </w:t>
      </w:r>
      <w:r>
        <w:rPr>
          <w:rFonts w:ascii="Times New Roman" w:hAnsi="Times New Roman"/>
          <w:b w:val="0"/>
          <w:color w:val="000000"/>
          <w:sz w:val="20"/>
        </w:rPr>
        <w:t>Öğrencilere “Güneş ışınları aynı miktarda gelirken neden bir yüzey daha fazla ısınabilir; model bu farkı nasıl görünür kılar?” sorusu yöneltilir. Cevaplar not vermek amacıyla değil, ders sürecinde verilecek desteği belirlemek amacıyla kısa gözlem notlarıyla takip edilir.</w:t>
      </w:r>
    </w:p>
    <w:p>
      <w:pPr>
        <w:spacing w:after="120" w:line="264" w:lineRule="auto"/>
        <w:ind w:firstLine="255"/>
      </w:pPr>
      <w:r>
        <w:rPr>
          <w:rFonts w:ascii="Times New Roman" w:hAnsi="Times New Roman"/>
          <w:b/>
          <w:color w:val="000000"/>
          <w:sz w:val="20"/>
        </w:rPr>
        <w:t xml:space="preserve">Köprü kurma: </w:t>
      </w:r>
      <w:r>
        <w:rPr>
          <w:rFonts w:ascii="Times New Roman" w:hAnsi="Times New Roman"/>
          <w:b w:val="0"/>
          <w:color w:val="000000"/>
          <w:sz w:val="20"/>
        </w:rPr>
        <w:t>Güneş ışınlarının dik veya eğik gelmesinin enerji dağılımını değiştirmesi, günlük yaşamda gölge ve ısınma gözlemleriyle ilişkilendirilir.</w:t>
      </w:r>
    </w:p>
    <w:p>
      <w:pPr>
        <w:pStyle w:val="Heading1"/>
        <w:keepNext/>
      </w:pPr>
      <w:r>
        <w:rPr>
          <w:rFonts w:ascii="Times New Roman" w:hAnsi="Times New Roman"/>
          <w:b/>
          <w:color w:val="000000"/>
          <w:sz w:val="22"/>
        </w:rPr>
        <w:t>Araç Gereç ve Kaynaklar</w:t>
      </w:r>
    </w:p>
    <w:p>
      <w:pPr>
        <w:spacing w:after="80" w:line="264" w:lineRule="auto"/>
        <w:ind w:firstLine="255"/>
      </w:pPr>
      <w:r>
        <w:rPr>
          <w:rFonts w:ascii="Times New Roman" w:hAnsi="Times New Roman"/>
          <w:b/>
          <w:color w:val="000000"/>
          <w:sz w:val="20"/>
        </w:rPr>
        <w:t xml:space="preserve">Araç gereç: </w:t>
      </w:r>
      <w:r>
        <w:rPr>
          <w:rFonts w:ascii="Times New Roman" w:hAnsi="Times New Roman"/>
          <w:b w:val="0"/>
          <w:color w:val="000000"/>
          <w:sz w:val="20"/>
        </w:rPr>
        <w:t>Dünya-Güneş modeli, ışık kaynağı, eşit alan kartları, mevsim ve yarım küre görselleri, karşılaştırma tablosu.</w:t>
      </w:r>
    </w:p>
    <w:p>
      <w:pPr>
        <w:spacing w:after="140" w:line="264" w:lineRule="auto"/>
        <w:ind w:firstLine="255"/>
      </w:pPr>
      <w:r>
        <w:rPr>
          <w:rFonts w:ascii="Times New Roman" w:hAnsi="Times New Roman"/>
          <w:b/>
          <w:color w:val="000000"/>
          <w:sz w:val="20"/>
        </w:rPr>
        <w:t xml:space="preserve">Güvenlik ve kaynak kullanımı: </w:t>
      </w:r>
      <w:r>
        <w:rPr>
          <w:rFonts w:ascii="Times New Roman" w:hAnsi="Times New Roman"/>
          <w:b w:val="0"/>
          <w:color w:val="000000"/>
          <w:sz w:val="20"/>
        </w:rPr>
        <w:t>Işık kaynağı ve küre dönüşümlü kullanılır; materyallerin kablo ve geçiş alanını kapatmamasına dikkat edilir.</w:t>
      </w:r>
    </w:p>
    <w:p>
      <w:pPr>
        <w:pStyle w:val="Heading1"/>
        <w:keepNext/>
      </w:pPr>
      <w:r>
        <w:rPr>
          <w:rFonts w:ascii="Times New Roman" w:hAnsi="Times New Roman"/>
          <w:b/>
          <w:color w:val="000000"/>
          <w:sz w:val="22"/>
        </w:rPr>
        <w:t>Öğrenme Öğretme Süreci</w:t>
      </w:r>
    </w:p>
    <w:p>
      <w:pPr>
        <w:spacing w:after="120" w:line="264" w:lineRule="auto"/>
        <w:ind w:firstLine="255"/>
      </w:pPr>
      <w:r>
        <w:rPr>
          <w:rFonts w:ascii="Times New Roman" w:hAnsi="Times New Roman"/>
          <w:b/>
          <w:color w:val="000000"/>
          <w:sz w:val="20"/>
        </w:rPr>
        <w:t xml:space="preserve">Uygulama notu: </w:t>
      </w:r>
      <w:r>
        <w:rPr>
          <w:rFonts w:ascii="Times New Roman" w:hAnsi="Times New Roman"/>
          <w:b w:val="0"/>
          <w:color w:val="000000"/>
          <w:sz w:val="20"/>
        </w:rPr>
        <w:t>Aşağıdaki süreler 40 dakikalık dört ders saati dikkate alınarak hazırlanmıştır. Okulun ders çizelgesine ve sınıfın hazırbulunuşluk düzeyine göre etkinlik süreleri yeniden düzenlenebilir.</w:t>
      </w:r>
    </w:p>
    <w:p>
      <w:pPr>
        <w:pStyle w:val="Heading2"/>
        <w:keepNext/>
      </w:pPr>
      <w:r>
        <w:rPr>
          <w:rFonts w:ascii="Times New Roman" w:hAnsi="Times New Roman"/>
          <w:b/>
          <w:color w:val="000000"/>
          <w:sz w:val="21"/>
        </w:rPr>
        <w:t>Birinci Ders Saati</w:t>
      </w:r>
    </w:p>
    <w:p>
      <w:pPr>
        <w:pStyle w:val="Stage"/>
        <w:keepNext/>
      </w:pPr>
      <w:r>
        <w:rPr>
          <w:rFonts w:ascii="Times New Roman" w:hAnsi="Times New Roman"/>
          <w:b/>
          <w:color w:val="000000"/>
          <w:sz w:val="20"/>
        </w:rPr>
        <w:t>Dikkati çekme ve ön bilgiyi yoklama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“Güneş ışınları aynı miktarda gelirken neden bir yüzey daha fazla ısınabilir; model bu farkı nasıl görünür kılar?” sorusunu yöneltir. Öğrencilerin ilk düşüncelerini not verirken kullanmadan toplar; farklı yanıtları birbirine karşıt görüşler olarak değil, araştırılacak fikirler olarak sınıflandırır.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soru hakkında kısa tahmin yazar veya sözlü paylaşım yapar. Hangi bilgiyi bildiğini, hangisini araştırmak istediğini belirler.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Tahmin kartı veya başlangıç cümlesi; öğrencinin ön bilgisi ve araştırma sorusu.</w:t>
      </w:r>
    </w:p>
    <w:p>
      <w:pPr>
        <w:pStyle w:val="Stage"/>
        <w:keepNext/>
      </w:pPr>
      <w:r>
        <w:rPr>
          <w:rFonts w:ascii="Times New Roman" w:hAnsi="Times New Roman"/>
          <w:b/>
          <w:color w:val="000000"/>
          <w:sz w:val="20"/>
        </w:rPr>
        <w:t>Kavramları yapılandırma (20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Dünya'nın dört temel konumunu model üzerinde inceleme ve yarım kürelere düşen ışınların geliş açısını karşılaştırma için gerekli materyalleri tanıtır. Açıklamayı tek yönlü vermek yerine, öğrencilerin gözlem ve kaynaklardan hareketle kavramlar arası ilişki kurmasına rehberlik eder.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materyalleri kullanarak mevsimlerin oluşumunu modelleme ile ilgili gözlem, eşleştirme veya kısa araştırma yapar. Bulgularını ortak çalışma kâğıdına kaydeder.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Çalışma kâğıdındaki ilk bulgular, kullanılan kavramların doğru yerleştirilmesi.</w:t>
      </w:r>
    </w:p>
    <w:p>
      <w:pPr>
        <w:pStyle w:val="Stage"/>
        <w:keepNext/>
      </w:pPr>
      <w:r>
        <w:rPr>
          <w:rFonts w:ascii="Times New Roman" w:hAnsi="Times New Roman"/>
          <w:b/>
          <w:color w:val="000000"/>
          <w:sz w:val="20"/>
        </w:rPr>
        <w:t>Kısa değerlendirme ve bağ kurma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iki ya da üç öğrenci ürününü anonim biçimde inceler. Yanıtlar arasındaki benzerlikleri ve açıkta kalan soruları görünür hâle getirir; sonraki ders için gerekli kavramları not eder.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bulgularından birini sınıfla paylaşır ve arkadaşının açıklamasına kanıt ya da gerekçe ekler.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Sözlü gerekçelendirme ve kısa öğretmen gözlem notu.</w:t>
      </w:r>
    </w:p>
    <w:p>
      <w:pPr>
        <w:pStyle w:val="Heading2"/>
        <w:keepNext/>
      </w:pPr>
      <w:r>
        <w:rPr>
          <w:rFonts w:ascii="Times New Roman" w:hAnsi="Times New Roman"/>
          <w:b/>
          <w:color w:val="000000"/>
          <w:sz w:val="21"/>
        </w:rPr>
        <w:t>İkinci Ders Saati</w:t>
      </w:r>
    </w:p>
    <w:p>
      <w:pPr>
        <w:pStyle w:val="Stage"/>
        <w:keepNext/>
      </w:pPr>
      <w:r>
        <w:rPr>
          <w:rFonts w:ascii="Times New Roman" w:hAnsi="Times New Roman"/>
          <w:b/>
          <w:color w:val="000000"/>
          <w:sz w:val="20"/>
        </w:rPr>
        <w:t>Araştırma veya deney hazırlığı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etkinlikte izlenecek adımları ve işık kaynağı ve küre dönüşümlü kullanılır; materyallerin kablo ve geçiş alanını kapatmamasına dikkat edilir. Açık uçlu bir soru ile hangi değişkenin, bilginin veya model bileşeninin takip edileceğini belirletir.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görev paylaşımı yapar; gözlemci, kayıt sorumlusu, materyal sorumlusu ve sözcü görevlerinden birini seçer. Çalışma kâğıdında takip edeceği kanıtı işaretler.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Görev paylaşımı ve planlanmış gözlem/araştırma adımı.</w:t>
      </w:r>
    </w:p>
    <w:p>
      <w:pPr>
        <w:pStyle w:val="Stage"/>
        <w:keepNext/>
      </w:pPr>
      <w:r>
        <w:rPr>
          <w:rFonts w:ascii="Times New Roman" w:hAnsi="Times New Roman"/>
          <w:b/>
          <w:color w:val="000000"/>
          <w:sz w:val="20"/>
        </w:rPr>
        <w:t>Uygulama ve veri kaydı (20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grupları dolaşarak kuzey ve güney yarım küre için mevsim, ışın açısı, gündüz süresi ve birim yüzeye düşen enerji ilişkisini gösteren karşılaştırma tablosu sürecinde öğrencilerin gözlem ile yorumu ayırt etmelerini sağlar. Gerekirse soruyla yönlendirir; doğrudan cevabı vermeden kaydı yeniden kontrol ettirir.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uygulama sonucunda elde ettikleri gözlem, ölçüm, karşılaştırma veya model ayrıntılarını kaydeder. Farklı bulgu görüldüğünde bunun nedenini tartışır.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Model gözlem formu, karşılaştırma tablosu ve gerekçeli kısa sonuç.</w:t>
      </w:r>
    </w:p>
    <w:p>
      <w:pPr>
        <w:pStyle w:val="Stage"/>
        <w:keepNext/>
      </w:pPr>
      <w:r>
        <w:rPr>
          <w:rFonts w:ascii="Times New Roman" w:hAnsi="Times New Roman"/>
          <w:b/>
          <w:color w:val="000000"/>
          <w:sz w:val="20"/>
        </w:rPr>
        <w:t>Geri bildirim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grupların ürünlerini belirlenen ölçütler üzerinden karşılaştırmalarını sağlar. Yanlış ya da eksik ilişki görüldüğünde öğrencinin bulgularına dönerek iyileştirme yapmasını ister.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kendi ürününde bir güçlü yönü ve bir geliştirme noktasını belirler; gerekli düzeltmeyi yapar.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Geri bildirim sonrası güncellenmiş kayıt veya model notu.</w:t>
      </w:r>
    </w:p>
    <w:p>
      <w:pPr>
        <w:pStyle w:val="Heading2"/>
        <w:keepNext/>
      </w:pPr>
      <w:r>
        <w:rPr>
          <w:rFonts w:ascii="Times New Roman" w:hAnsi="Times New Roman"/>
          <w:b/>
          <w:color w:val="000000"/>
          <w:sz w:val="21"/>
        </w:rPr>
        <w:t>Üçüncü Ders Saati</w:t>
      </w:r>
    </w:p>
    <w:p>
      <w:pPr>
        <w:pStyle w:val="Stage"/>
        <w:keepNext/>
      </w:pPr>
      <w:r>
        <w:rPr>
          <w:rFonts w:ascii="Times New Roman" w:hAnsi="Times New Roman"/>
          <w:b/>
          <w:color w:val="000000"/>
          <w:sz w:val="20"/>
        </w:rPr>
        <w:t>Bulguyu açıklama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sınıfta ortak kavram haritası veya tablo oluşturur. Öğrencilerin kullandığı verilerden hangi sonuca ulaşılabileceğini, sonucu kanıtın dışına taşırmadan ifade etmelerini ister.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kendi grubunun bulgusunu kavram haritasına veya ortak tabloya ekler. Başka grubun bulgusuyla benzerlik ve farklılıkları söyler.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Ortak tablo/kavram haritasına doğru katkı ve kanıtla uyumlu açıklama.</w:t>
      </w:r>
    </w:p>
    <w:p>
      <w:pPr>
        <w:pStyle w:val="Stage"/>
        <w:keepNext/>
      </w:pPr>
      <w:r>
        <w:rPr>
          <w:rFonts w:ascii="Times New Roman" w:hAnsi="Times New Roman"/>
          <w:b/>
          <w:color w:val="000000"/>
          <w:sz w:val="20"/>
        </w:rPr>
        <w:t>Ürün oluşturma (20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öğrencilerden kuzey ve güney yarım küre için mevsim, ışın açısı, gündüz süresi ve birim yüzeye düşen enerji ilişkisini gösteren karşılaştırma tablosu oluşturmalarını ister. Üründe kavramın doğru kullanımı, kanıtın görünür olması ve anlaşılır bir açıklama ölçütleri hatırlatılır.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bireysel veya grup ürünü hazırlar. Yazmakta zorlanan öğrenci çizim, etiket, şema ya da sözlü açıklama yoluyla öğrenmesini gösterebilir.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Öğrenci ürünü ve ölçütlere göre yapılan akran/öz değerlendirme.</w:t>
      </w:r>
    </w:p>
    <w:p>
      <w:pPr>
        <w:pStyle w:val="Stage"/>
        <w:keepNext/>
      </w:pPr>
      <w:r>
        <w:rPr>
          <w:rFonts w:ascii="Times New Roman" w:hAnsi="Times New Roman"/>
          <w:b/>
          <w:color w:val="000000"/>
          <w:sz w:val="20"/>
        </w:rPr>
        <w:t>Paylaşım ve transfer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hazırlanan ürünlerin günlük yaşamdaki bir durumla bağını kuran sorular yöneltir. Öğrencilerden kavramı ezber cümlesiyle değil, somut bir örneği gerekçelendirerek açıklamalarını ister.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ürünü kısa sunar; öğrendiği kavramın günlük yaşamdaki bir kullanımını veya etkisini ifade eder.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Kısa sunum ve transfer sorusuna verilen gerekçeli yanıt.</w:t>
      </w:r>
    </w:p>
    <w:p>
      <w:pPr>
        <w:pStyle w:val="Heading2"/>
        <w:keepNext/>
      </w:pPr>
      <w:r>
        <w:rPr>
          <w:rFonts w:ascii="Times New Roman" w:hAnsi="Times New Roman"/>
          <w:b/>
          <w:color w:val="000000"/>
          <w:sz w:val="21"/>
        </w:rPr>
        <w:t>Dördüncü Ders Saati</w:t>
      </w:r>
    </w:p>
    <w:p>
      <w:pPr>
        <w:pStyle w:val="Stage"/>
        <w:keepNext/>
      </w:pPr>
      <w:r>
        <w:rPr>
          <w:rFonts w:ascii="Times New Roman" w:hAnsi="Times New Roman"/>
          <w:b/>
          <w:color w:val="000000"/>
          <w:sz w:val="20"/>
        </w:rPr>
        <w:t>Pekiştirme (12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eşleştirme, yapılandırılmış grid, kısa cevaplı soru veya şema tamamlama etkinliği uygular. Soruların öğrenme çıktısındaki ilişkiyi ölçmesine dikkat eder.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bireysel olarak etkinliği tamamlar; sonrasında bir sorunun çözüm yolunu arkadaşına açıklar.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Bireysel pekiştirme etkinliği ve açıklama süreci.</w:t>
      </w:r>
    </w:p>
    <w:p>
      <w:pPr>
        <w:pStyle w:val="Stage"/>
        <w:keepNext/>
      </w:pPr>
      <w:r>
        <w:rPr>
          <w:rFonts w:ascii="Times New Roman" w:hAnsi="Times New Roman"/>
          <w:b/>
          <w:color w:val="000000"/>
          <w:sz w:val="20"/>
        </w:rPr>
        <w:t>Farklılaştırılmış çalışma (18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desteğe ihtiyaç duyan öğrenciler için daha somut kart, şema veya model seçeneği; hızlı ilerleyen öğrenciler için ise yeni bir durum üzerinde açıklama görevi sunar.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ihtiyaçlarına uygun görevi seçer; öğretmenden ve arkadaşından aldığı dönütle ürününü tamamlar.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Seçilen görevin tamamlanması ve öğrenme kanıtının görünür hâle gelmesi.</w:t>
      </w:r>
    </w:p>
    <w:p>
      <w:pPr>
        <w:pStyle w:val="Stage"/>
        <w:keepNext/>
      </w:pPr>
      <w:r>
        <w:rPr>
          <w:rFonts w:ascii="Times New Roman" w:hAnsi="Times New Roman"/>
          <w:b/>
          <w:color w:val="000000"/>
          <w:sz w:val="20"/>
        </w:rPr>
        <w:t>Çıkış bileti ve kapanış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“Bu hafta öğrendiğim en önemli ilişki...”, “Bunu gösteren kanıt...” ve “Bir sonraki derste merak ettiğim...” cümlelerini içeren çıkış biletini verir. Cevapları sonraki dersin planlamasında kullanır.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üç cümlelik çıkış biletini tamamlar. Kendi öğrenmesini değerlendirir ve gerektiğinde destek isteğini belirtir.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Çıkış bileti ve öğretmenin sonraki haftaya ilişkin yansıtma notu.</w:t>
      </w:r>
    </w:p>
    <w:p>
      <w:pPr>
        <w:pStyle w:val="Heading1"/>
        <w:keepNext/>
      </w:pPr>
      <w:r>
        <w:rPr>
          <w:rFonts w:ascii="Times New Roman" w:hAnsi="Times New Roman"/>
          <w:b/>
          <w:color w:val="000000"/>
          <w:sz w:val="22"/>
        </w:rPr>
        <w:t>Farklılaştırma</w:t>
      </w:r>
    </w:p>
    <w:p>
      <w:pPr>
        <w:spacing w:after="80" w:line="264" w:lineRule="auto"/>
        <w:ind w:firstLine="255"/>
      </w:pPr>
      <w:r>
        <w:rPr>
          <w:rFonts w:ascii="Times New Roman" w:hAnsi="Times New Roman"/>
          <w:b/>
          <w:color w:val="000000"/>
          <w:sz w:val="20"/>
        </w:rPr>
        <w:t xml:space="preserve">Destekleme: </w:t>
      </w:r>
      <w:r>
        <w:rPr>
          <w:rFonts w:ascii="Times New Roman" w:hAnsi="Times New Roman"/>
          <w:b w:val="0"/>
          <w:color w:val="000000"/>
          <w:sz w:val="20"/>
        </w:rPr>
        <w:t>Kavram veya ilişkiyi ayırt etmekte zorlanan öğrenciler için görsel kartlar, yarı tamamlanmış tablo/şema, kısa yönerge ve öğretmen modellemesi kullanılır. Öğrencinin yazılı ürün yerine çizim, etiketleme ya da sözlü açıklama seçeneği kullanmasına imkân verilir.</w:t>
      </w:r>
    </w:p>
    <w:p>
      <w:pPr>
        <w:spacing w:after="120" w:line="264" w:lineRule="auto"/>
        <w:ind w:firstLine="255"/>
      </w:pPr>
      <w:r>
        <w:rPr>
          <w:rFonts w:ascii="Times New Roman" w:hAnsi="Times New Roman"/>
          <w:b/>
          <w:color w:val="000000"/>
          <w:sz w:val="20"/>
        </w:rPr>
        <w:t xml:space="preserve">Zenginleştirme: </w:t>
      </w:r>
      <w:r>
        <w:rPr>
          <w:rFonts w:ascii="Times New Roman" w:hAnsi="Times New Roman"/>
          <w:b w:val="0"/>
          <w:color w:val="000000"/>
          <w:sz w:val="20"/>
        </w:rPr>
        <w:t>Hazır etkinliği tamamlayan öğrencilerden mevsimlerin oluşumunu modelleme ile ilgili yeni bir günlük yaşam örneği geliştirmeleri, örneğin hangi kanıt ya da gözlemle desteklendiğini açıklamaları istenir.</w:t>
      </w:r>
    </w:p>
    <w:p>
      <w:pPr>
        <w:pStyle w:val="Heading1"/>
        <w:keepNext/>
      </w:pPr>
      <w:r>
        <w:rPr>
          <w:rFonts w:ascii="Times New Roman" w:hAnsi="Times New Roman"/>
          <w:b/>
          <w:color w:val="000000"/>
          <w:sz w:val="22"/>
        </w:rPr>
        <w:t>Ölçme ve Değerlendirme</w:t>
      </w:r>
    </w:p>
    <w:p>
      <w:pPr>
        <w:spacing w:after="80" w:line="264" w:lineRule="auto"/>
        <w:ind w:firstLine="255"/>
      </w:pPr>
      <w:r>
        <w:rPr>
          <w:rFonts w:ascii="Times New Roman" w:hAnsi="Times New Roman"/>
          <w:b/>
          <w:color w:val="000000"/>
          <w:sz w:val="20"/>
        </w:rPr>
        <w:t xml:space="preserve">Değerlendirme yaklaşımı: </w:t>
      </w:r>
      <w:r>
        <w:rPr>
          <w:rFonts w:ascii="Times New Roman" w:hAnsi="Times New Roman"/>
          <w:b w:val="0"/>
          <w:color w:val="000000"/>
          <w:sz w:val="20"/>
        </w:rPr>
        <w:t>Değerlendirme; süreç içi gözlem, çalışma kâğıdı, öğrenci ürünü, akran/öz değerlendirme ve çıkış bileti birlikte kullanılarak yürütülür. Öğrencinin yalnızca sonucu değil, kanıtı kullanma, gerekçelendirme ve geri bildirimden yararlanma biçimi de dikkate alınır.</w:t>
      </w:r>
    </w:p>
    <w:tbl>
      <w:tblPr>
        <w:tblW w:type="auto" w:w="0"/>
        <w:jc w:val="center"/>
        <w:tblLayout w:type="fixed"/>
        <w:tblLook w:firstColumn="1" w:firstRow="1" w:lastColumn="0" w:lastRow="0" w:noHBand="0" w:noVBand="1" w:val="04A0"/>
      </w:tblPr>
      <w:tblGrid>
        <w:gridCol w:w="3289"/>
        <w:gridCol w:w="3289"/>
        <w:gridCol w:w="3289"/>
      </w:tblGrid>
      <w:tr>
        <w:tc>
          <w:tcPr>
            <w:tcW w:type="dxa" w:w="6236"/>
            <w:vAlign w:val="center"/>
            <w:tcBorders>
              <w:top w:val="single" w:sz="6" w:color="B7C3CE"/>
              <w:left w:val="single" w:sz="6" w:color="B7C3CE"/>
              <w:bottom w:val="single" w:sz="6" w:color="B7C3CE"/>
              <w:right w:val="single" w:sz="6" w:color="B7C3CE"/>
            </w:tcBorders>
            <w:shd w:fill="D6E4EF" w:val="clear"/>
          </w:tcPr>
          <w:p>
            <w:pPr>
              <w:spacing w:after="0" w:before="0" w:line="240" w:lineRule="auto"/>
              <w:jc w:val="center"/>
            </w:pPr>
            <w:r>
              <w:rPr>
                <w:rFonts w:ascii="Times New Roman" w:hAnsi="Times New Roman"/>
                <w:b/>
                <w:color w:val="000000"/>
                <w:sz w:val="18"/>
              </w:rPr>
              <w:t>Gözlenecek Öğrenme Kanıtı</w:t>
            </w:r>
          </w:p>
        </w:tc>
        <w:tc>
          <w:tcPr>
            <w:tcW w:type="dxa" w:w="1644"/>
            <w:vAlign w:val="center"/>
            <w:tcBorders>
              <w:top w:val="single" w:sz="6" w:color="B7C3CE"/>
              <w:left w:val="single" w:sz="6" w:color="B7C3CE"/>
              <w:bottom w:val="single" w:sz="6" w:color="B7C3CE"/>
              <w:right w:val="single" w:sz="6" w:color="B7C3CE"/>
            </w:tcBorders>
            <w:shd w:fill="D6E4EF" w:val="clear"/>
          </w:tcPr>
          <w:p>
            <w:pPr>
              <w:spacing w:after="0" w:before="0" w:line="240" w:lineRule="auto"/>
              <w:jc w:val="center"/>
            </w:pPr>
            <w:r>
              <w:rPr>
                <w:rFonts w:ascii="Times New Roman" w:hAnsi="Times New Roman"/>
                <w:b/>
                <w:color w:val="000000"/>
                <w:sz w:val="18"/>
              </w:rPr>
              <w:t>Gözlendi</w:t>
            </w:r>
          </w:p>
        </w:tc>
        <w:tc>
          <w:tcPr>
            <w:tcW w:type="dxa" w:w="1701"/>
            <w:vAlign w:val="center"/>
            <w:tcBorders>
              <w:top w:val="single" w:sz="6" w:color="B7C3CE"/>
              <w:left w:val="single" w:sz="6" w:color="B7C3CE"/>
              <w:bottom w:val="single" w:sz="6" w:color="B7C3CE"/>
              <w:right w:val="single" w:sz="6" w:color="B7C3CE"/>
            </w:tcBorders>
            <w:shd w:fill="D6E4EF" w:val="clear"/>
          </w:tcPr>
          <w:p>
            <w:pPr>
              <w:spacing w:after="0" w:before="0" w:line="240" w:lineRule="auto"/>
              <w:jc w:val="center"/>
            </w:pPr>
            <w:r>
              <w:rPr>
                <w:rFonts w:ascii="Times New Roman" w:hAnsi="Times New Roman"/>
                <w:b/>
                <w:color w:val="000000"/>
                <w:sz w:val="18"/>
              </w:rPr>
              <w:t>Desteğe İhtiyaç Var</w:t>
            </w:r>
          </w:p>
        </w:tc>
      </w:tr>
      <w:tr>
        <w:tc>
          <w:tcPr>
            <w:tcW w:type="dxa" w:w="6236"/>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Mevsimlerin oluşumuna yönelik tahminlerde bulunur.</w:t>
            </w:r>
          </w:p>
        </w:tc>
        <w:tc>
          <w:tcPr>
            <w:tcW w:type="dxa" w:w="1644"/>
            <w:vAlign w:val="center"/>
            <w:tcBorders>
              <w:top w:val="single" w:sz="6" w:color="B7C3CE"/>
              <w:left w:val="single" w:sz="6" w:color="B7C3CE"/>
              <w:bottom w:val="single" w:sz="6" w:color="B7C3CE"/>
              <w:right w:val="single" w:sz="6" w:color="B7C3CE"/>
            </w:tcBorders>
          </w:tcPr>
          <w:p>
            <w:pPr>
              <w:spacing w:after="0" w:before="0" w:line="240" w:lineRule="auto"/>
              <w:jc w:val="center"/>
            </w:pPr>
            <w:r>
              <w:rPr>
                <w:rFonts w:ascii="Times New Roman" w:hAnsi="Times New Roman"/>
                <w:b w:val="0"/>
                <w:color w:val="000000"/>
                <w:sz w:val="22"/>
              </w:rPr>
              <w:t>□</w:t>
            </w:r>
          </w:p>
        </w:tc>
        <w:tc>
          <w:tcPr>
            <w:tcW w:type="dxa" w:w="1701"/>
            <w:vAlign w:val="center"/>
            <w:tcBorders>
              <w:top w:val="single" w:sz="6" w:color="B7C3CE"/>
              <w:left w:val="single" w:sz="6" w:color="B7C3CE"/>
              <w:bottom w:val="single" w:sz="6" w:color="B7C3CE"/>
              <w:right w:val="single" w:sz="6" w:color="B7C3CE"/>
            </w:tcBorders>
          </w:tcPr>
          <w:p>
            <w:pPr>
              <w:spacing w:after="0" w:before="0" w:line="240" w:lineRule="auto"/>
              <w:jc w:val="center"/>
            </w:pPr>
            <w:r>
              <w:rPr>
                <w:rFonts w:ascii="Times New Roman" w:hAnsi="Times New Roman"/>
                <w:b w:val="0"/>
                <w:color w:val="000000"/>
                <w:sz w:val="22"/>
              </w:rPr>
              <w:t>□</w:t>
            </w:r>
          </w:p>
        </w:tc>
      </w:tr>
      <w:tr>
        <w:tc>
          <w:tcPr>
            <w:tcW w:type="dxa" w:w="6236"/>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Etkinlikte kullanılan bilgi, veri veya model ile sonucunu ilişkilendirir.</w:t>
            </w:r>
          </w:p>
        </w:tc>
        <w:tc>
          <w:tcPr>
            <w:tcW w:type="dxa" w:w="1644"/>
            <w:vAlign w:val="center"/>
            <w:tcBorders>
              <w:top w:val="single" w:sz="6" w:color="B7C3CE"/>
              <w:left w:val="single" w:sz="6" w:color="B7C3CE"/>
              <w:bottom w:val="single" w:sz="6" w:color="B7C3CE"/>
              <w:right w:val="single" w:sz="6" w:color="B7C3CE"/>
            </w:tcBorders>
          </w:tcPr>
          <w:p>
            <w:pPr>
              <w:spacing w:after="0" w:before="0" w:line="240" w:lineRule="auto"/>
              <w:jc w:val="center"/>
            </w:pPr>
            <w:r>
              <w:rPr>
                <w:rFonts w:ascii="Times New Roman" w:hAnsi="Times New Roman"/>
                <w:b w:val="0"/>
                <w:color w:val="000000"/>
                <w:sz w:val="22"/>
              </w:rPr>
              <w:t>□</w:t>
            </w:r>
          </w:p>
        </w:tc>
        <w:tc>
          <w:tcPr>
            <w:tcW w:type="dxa" w:w="1701"/>
            <w:vAlign w:val="center"/>
            <w:tcBorders>
              <w:top w:val="single" w:sz="6" w:color="B7C3CE"/>
              <w:left w:val="single" w:sz="6" w:color="B7C3CE"/>
              <w:bottom w:val="single" w:sz="6" w:color="B7C3CE"/>
              <w:right w:val="single" w:sz="6" w:color="B7C3CE"/>
            </w:tcBorders>
          </w:tcPr>
          <w:p>
            <w:pPr>
              <w:spacing w:after="0" w:before="0" w:line="240" w:lineRule="auto"/>
              <w:jc w:val="center"/>
            </w:pPr>
            <w:r>
              <w:rPr>
                <w:rFonts w:ascii="Times New Roman" w:hAnsi="Times New Roman"/>
                <w:b w:val="0"/>
                <w:color w:val="000000"/>
                <w:sz w:val="22"/>
              </w:rPr>
              <w:t>□</w:t>
            </w:r>
          </w:p>
        </w:tc>
      </w:tr>
      <w:tr>
        <w:tc>
          <w:tcPr>
            <w:tcW w:type="dxa" w:w="6236"/>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Grup çalışmasında görev alır, materyali ve arkadaşlarının söz hakkını gözetir.</w:t>
            </w:r>
          </w:p>
        </w:tc>
        <w:tc>
          <w:tcPr>
            <w:tcW w:type="dxa" w:w="1644"/>
            <w:vAlign w:val="center"/>
            <w:tcBorders>
              <w:top w:val="single" w:sz="6" w:color="B7C3CE"/>
              <w:left w:val="single" w:sz="6" w:color="B7C3CE"/>
              <w:bottom w:val="single" w:sz="6" w:color="B7C3CE"/>
              <w:right w:val="single" w:sz="6" w:color="B7C3CE"/>
            </w:tcBorders>
          </w:tcPr>
          <w:p>
            <w:pPr>
              <w:spacing w:after="0" w:before="0" w:line="240" w:lineRule="auto"/>
              <w:jc w:val="center"/>
            </w:pPr>
            <w:r>
              <w:rPr>
                <w:rFonts w:ascii="Times New Roman" w:hAnsi="Times New Roman"/>
                <w:b w:val="0"/>
                <w:color w:val="000000"/>
                <w:sz w:val="22"/>
              </w:rPr>
              <w:t>□</w:t>
            </w:r>
          </w:p>
        </w:tc>
        <w:tc>
          <w:tcPr>
            <w:tcW w:type="dxa" w:w="1701"/>
            <w:vAlign w:val="center"/>
            <w:tcBorders>
              <w:top w:val="single" w:sz="6" w:color="B7C3CE"/>
              <w:left w:val="single" w:sz="6" w:color="B7C3CE"/>
              <w:bottom w:val="single" w:sz="6" w:color="B7C3CE"/>
              <w:right w:val="single" w:sz="6" w:color="B7C3CE"/>
            </w:tcBorders>
          </w:tcPr>
          <w:p>
            <w:pPr>
              <w:spacing w:after="0" w:before="0" w:line="240" w:lineRule="auto"/>
              <w:jc w:val="center"/>
            </w:pPr>
            <w:r>
              <w:rPr>
                <w:rFonts w:ascii="Times New Roman" w:hAnsi="Times New Roman"/>
                <w:b w:val="0"/>
                <w:color w:val="000000"/>
                <w:sz w:val="22"/>
              </w:rPr>
              <w:t>□</w:t>
            </w:r>
          </w:p>
        </w:tc>
      </w:tr>
      <w:tr>
        <w:tc>
          <w:tcPr>
            <w:tcW w:type="dxa" w:w="6236"/>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Geri bildirimden yararlanarak ürününde en az bir iyileştirme yapar.</w:t>
            </w:r>
          </w:p>
        </w:tc>
        <w:tc>
          <w:tcPr>
            <w:tcW w:type="dxa" w:w="1644"/>
            <w:vAlign w:val="center"/>
            <w:tcBorders>
              <w:top w:val="single" w:sz="6" w:color="B7C3CE"/>
              <w:left w:val="single" w:sz="6" w:color="B7C3CE"/>
              <w:bottom w:val="single" w:sz="6" w:color="B7C3CE"/>
              <w:right w:val="single" w:sz="6" w:color="B7C3CE"/>
            </w:tcBorders>
          </w:tcPr>
          <w:p>
            <w:pPr>
              <w:spacing w:after="0" w:before="0" w:line="240" w:lineRule="auto"/>
              <w:jc w:val="center"/>
            </w:pPr>
            <w:r>
              <w:rPr>
                <w:rFonts w:ascii="Times New Roman" w:hAnsi="Times New Roman"/>
                <w:b w:val="0"/>
                <w:color w:val="000000"/>
                <w:sz w:val="22"/>
              </w:rPr>
              <w:t>□</w:t>
            </w:r>
          </w:p>
        </w:tc>
        <w:tc>
          <w:tcPr>
            <w:tcW w:type="dxa" w:w="1701"/>
            <w:vAlign w:val="center"/>
            <w:tcBorders>
              <w:top w:val="single" w:sz="6" w:color="B7C3CE"/>
              <w:left w:val="single" w:sz="6" w:color="B7C3CE"/>
              <w:bottom w:val="single" w:sz="6" w:color="B7C3CE"/>
              <w:right w:val="single" w:sz="6" w:color="B7C3CE"/>
            </w:tcBorders>
          </w:tcPr>
          <w:p>
            <w:pPr>
              <w:spacing w:after="0" w:before="0" w:line="240" w:lineRule="auto"/>
              <w:jc w:val="center"/>
            </w:pPr>
            <w:r>
              <w:rPr>
                <w:rFonts w:ascii="Times New Roman" w:hAnsi="Times New Roman"/>
                <w:b w:val="0"/>
                <w:color w:val="000000"/>
                <w:sz w:val="22"/>
              </w:rPr>
              <w:t>□</w:t>
            </w:r>
          </w:p>
        </w:tc>
      </w:tr>
    </w:tbl>
    <w:p>
      <w:pPr>
        <w:pStyle w:val="Heading1"/>
        <w:keepNext/>
      </w:pPr>
      <w:r>
        <w:rPr>
          <w:rFonts w:ascii="Times New Roman" w:hAnsi="Times New Roman"/>
          <w:b/>
          <w:color w:val="000000"/>
          <w:sz w:val="22"/>
        </w:rPr>
        <w:t>Sınıf Defterine Yazılacak İfade</w:t>
      </w:r>
    </w:p>
    <w:p>
      <w:pPr>
        <w:spacing w:after="100" w:line="264" w:lineRule="auto"/>
        <w:ind w:firstLine="255"/>
      </w:pPr>
      <w:r>
        <w:rPr>
          <w:rFonts w:ascii="Times New Roman" w:hAnsi="Times New Roman"/>
          <w:b/>
          <w:color w:val="000000"/>
          <w:sz w:val="20"/>
        </w:rPr>
        <w:t xml:space="preserve">Defter kaydı: </w:t>
      </w:r>
      <w:r>
        <w:rPr>
          <w:rFonts w:ascii="Times New Roman" w:hAnsi="Times New Roman"/>
          <w:b w:val="0"/>
          <w:color w:val="000000"/>
          <w:sz w:val="20"/>
        </w:rPr>
        <w:t>F.8.1.1.1. Mevsimlerin oluşumu, ışınların geliş açısı ve birim yüzeye düşen enerji miktarı bakımından model üzerinden değerlendirildi.</w:t>
      </w:r>
    </w:p>
    <w:p>
      <w:pPr>
        <w:pStyle w:val="Heading1"/>
        <w:keepNext/>
      </w:pPr>
      <w:r>
        <w:rPr>
          <w:rFonts w:ascii="Times New Roman" w:hAnsi="Times New Roman"/>
          <w:b/>
          <w:color w:val="000000"/>
          <w:sz w:val="22"/>
        </w:rPr>
        <w:t>Öğretmen Yansıtması ve Sonraki Haftaya Hazırlık</w:t>
      </w:r>
    </w:p>
    <w:p>
      <w:pPr>
        <w:spacing w:after="120"/>
        <w:ind w:firstLine="0"/>
        <w:jc w:val="left"/>
      </w:pPr>
      <w:r>
        <w:rPr>
          <w:rFonts w:ascii="Times New Roman" w:hAnsi="Times New Roman"/>
          <w:b w:val="0"/>
          <w:color w:val="000000"/>
          <w:sz w:val="20"/>
        </w:rPr>
        <w:t>Öğrencilerin en çok zorlandığı kavram veya ilişki: ........................................................................................................................................</w:t>
      </w:r>
    </w:p>
    <w:p>
      <w:pPr>
        <w:spacing w:after="120"/>
        <w:ind w:firstLine="0"/>
        <w:jc w:val="left"/>
      </w:pPr>
      <w:r>
        <w:rPr>
          <w:rFonts w:ascii="Times New Roman" w:hAnsi="Times New Roman"/>
          <w:b w:val="0"/>
          <w:color w:val="000000"/>
          <w:sz w:val="20"/>
        </w:rPr>
        <w:t>Bir sonraki uygulamada korunacak ya da değiştirilecek öğretim adımı: ..................................................................................................................</w:t>
      </w:r>
    </w:p>
    <w:p>
      <w:pPr>
        <w:spacing w:after="120"/>
        <w:ind w:firstLine="0"/>
        <w:jc w:val="left"/>
      </w:pPr>
      <w:r>
        <w:rPr>
          <w:rFonts w:ascii="Times New Roman" w:hAnsi="Times New Roman"/>
          <w:b w:val="0"/>
          <w:color w:val="000000"/>
          <w:sz w:val="20"/>
        </w:rPr>
        <w:t>Destekleme veya zenginleştirme ihtiyacı görülen öğrenci grubu / çalışma: .............................................................................................................</w:t>
      </w:r>
    </w:p>
    <w:p>
      <w:pPr>
        <w:pStyle w:val="Heading1"/>
        <w:keepNext/>
      </w:pPr>
      <w:r>
        <w:rPr>
          <w:rFonts w:ascii="Times New Roman" w:hAnsi="Times New Roman"/>
          <w:b/>
          <w:color w:val="000000"/>
          <w:sz w:val="22"/>
        </w:rPr>
        <w:t>İmza</w:t>
      </w:r>
    </w:p>
    <w:p>
      <w:pPr>
        <w:spacing w:before="180" w:after="0"/>
        <w:jc w:val="center"/>
      </w:pPr>
      <w:r>
        <w:rPr>
          <w:rFonts w:ascii="Times New Roman" w:hAnsi="Times New Roman"/>
          <w:b w:val="0"/>
          <w:color w:val="000000"/>
          <w:sz w:val="20"/>
        </w:rPr>
        <w:t>21 Eylül 2026</w:t>
      </w:r>
    </w:p>
    <w:p>
      <w:pPr>
        <w:spacing w:before="0" w:after="0"/>
        <w:jc w:val="center"/>
      </w:pPr>
      <w:r>
        <w:rPr>
          <w:rFonts w:ascii="Times New Roman" w:hAnsi="Times New Roman"/>
          <w:b/>
          <w:color w:val="000000"/>
          <w:sz w:val="20"/>
        </w:rPr>
        <w:t>Ders Öğretmeni</w:t>
      </w:r>
    </w:p>
    <w:p>
      <w:pPr>
        <w:spacing w:before="0" w:after="0"/>
        <w:jc w:val="center"/>
      </w:pPr>
      <w:r>
        <w:rPr>
          <w:rFonts w:ascii="Times New Roman" w:hAnsi="Times New Roman"/>
          <w:b w:val="0"/>
          <w:color w:val="000000"/>
          <w:sz w:val="20"/>
        </w:rPr>
        <w:t>........................................................</w:t>
      </w:r>
    </w:p>
    <w:p>
      <w:pPr>
        <w:spacing w:before="0" w:after="0"/>
        <w:jc w:val="center"/>
      </w:pPr>
      <w:r>
        <w:rPr>
          <w:rFonts w:ascii="Times New Roman" w:hAnsi="Times New Roman"/>
          <w:b w:val="0"/>
          <w:color w:val="000000"/>
          <w:sz w:val="20"/>
        </w:rPr>
        <w:t>İmza</w:t>
      </w:r>
    </w:p>
    <w:sectPr w:rsidR="00FC693F" w:rsidRPr="0006063C" w:rsidSect="00034616">
      <w:pgSz w:w="11906" w:h="16838"/>
      <w:pgMar w:top="964" w:right="1020" w:bottom="964"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64" w:lineRule="auto"/>
      <w:ind w:firstLine="255"/>
      <w:jc w:val="both"/>
    </w:pPr>
    <w:rPr>
      <w:rFonts w:ascii="Times New Roman" w:hAnsi="Times New Roman"/>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80" w:line="264" w:lineRule="auto"/>
      <w:ind w:firstLine="0"/>
      <w:jc w:val="left"/>
      <w:outlineLvl w:val="0"/>
    </w:pPr>
    <w:rPr>
      <w:rFonts w:asciiTheme="majorHAnsi" w:eastAsiaTheme="majorEastAsia" w:hAnsiTheme="majorHAnsi" w:cstheme="majorBidi" w:ascii="Times New Roman" w:hAnsi="Times New Roman"/>
      <w:b/>
      <w:bCs/>
      <w:color w:val="000000"/>
      <w:sz w:val="20"/>
      <w:szCs w:val="28"/>
    </w:rPr>
  </w:style>
  <w:style w:type="paragraph" w:styleId="Heading2">
    <w:name w:val="heading 2"/>
    <w:basedOn w:val="Normal"/>
    <w:next w:val="Normal"/>
    <w:link w:val="Heading2Char"/>
    <w:uiPriority w:val="9"/>
    <w:unhideWhenUsed/>
    <w:qFormat/>
    <w:rsid w:val="00FC693F"/>
    <w:pPr>
      <w:keepNext/>
      <w:keepLines/>
      <w:spacing w:before="100" w:after="80" w:line="264" w:lineRule="auto"/>
      <w:ind w:firstLine="0"/>
      <w:jc w:val="left"/>
      <w:outlineLvl w:val="1"/>
    </w:pPr>
    <w:rPr>
      <w:rFonts w:asciiTheme="majorHAnsi" w:eastAsiaTheme="majorEastAsia" w:hAnsiTheme="majorHAnsi" w:cstheme="majorBidi" w:ascii="Times New Roman" w:hAnsi="Times New Roman"/>
      <w:b/>
      <w:bCs/>
      <w:color w:val="000000"/>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80" w:line="264" w:lineRule="auto"/>
      <w:ind w:firstLine="0"/>
      <w:contextualSpacing/>
      <w:jc w:val="center"/>
    </w:pPr>
    <w:rPr>
      <w:rFonts w:asciiTheme="majorHAnsi" w:eastAsiaTheme="majorEastAsia" w:hAnsiTheme="majorHAnsi" w:cstheme="majorBidi" w:ascii="Times New Roman" w:hAnsi="Times New Roman"/>
      <w:b/>
      <w:color w:val="000000"/>
      <w:spacing w:val="5"/>
      <w:kern w:val="28"/>
      <w:sz w:val="2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tage">
    <w:name w:val="Stage"/>
    <w:basedOn w:val="Normal"/>
    <w:pPr>
      <w:spacing w:before="120" w:after="40"/>
      <w:ind w:firstLine="0"/>
    </w:pPr>
    <w:rPr>
      <w:rFonts w:ascii="Times New Roman" w:hAnsi="Times New Roman"/>
      <w:b/>
      <w:sz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2026-2027 8. Sınıf Fen Bilimleri 2. Hafta Ders Planı</dc:title>
  <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