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ALTINCI SINIF VELI TOPLANTISI TUTANAĞI 2026 2027 ÜÇÜNCÜ ÖRNEK</w:t>
      </w:r>
    </w:p>
    <w:p>
      <w:pPr>
        <w:spacing w:after="200"/>
        <w:jc w:val="center"/>
      </w:pPr>
      <w:r>
        <w:rPr>
          <w:rFonts w:ascii="Times New Roman" w:hAnsi="Times New Roman" w:cs="Times New Roman"/>
          <w:b/>
          <w:sz w:val="22"/>
        </w:rPr>
        <w:t>İletişim Becerileri ve Sağlıklı Yaşam</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iletişim, öz düzenleme ve sağlıklı yaşam alışkanlıklarının desteklenmesi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Altıncı Sınıfa Uyum ve Sınıf Düzeni</w:t>
      </w:r>
    </w:p>
    <w:p>
      <w:pPr>
        <w:spacing w:after="20" w:line="240" w:lineRule="auto"/>
        <w:ind w:left="142" w:hanging="142"/>
      </w:pPr>
      <w:r>
        <w:rPr>
          <w:rFonts w:ascii="Times New Roman" w:hAnsi="Times New Roman" w:cs="Times New Roman"/>
          <w:b w:val="0"/>
          <w:sz w:val="20"/>
        </w:rPr>
        <w:t>3. Ergenliğe Geçişte İletişim</w:t>
      </w:r>
    </w:p>
    <w:p>
      <w:pPr>
        <w:spacing w:after="20" w:line="240" w:lineRule="auto"/>
        <w:ind w:left="142" w:hanging="142"/>
      </w:pPr>
      <w:r>
        <w:rPr>
          <w:rFonts w:ascii="Times New Roman" w:hAnsi="Times New Roman" w:cs="Times New Roman"/>
          <w:b w:val="0"/>
          <w:sz w:val="20"/>
        </w:rPr>
        <w:t>4. Uyku Ekran ve Fiziksel Etkinlik Dengesi</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Altıncı Sınıfa Uyum ve Sınıf Düzeni</w:t>
      </w:r>
    </w:p>
    <w:p>
      <w:pPr>
        <w:spacing w:before="0" w:after="100" w:line="276" w:lineRule="auto"/>
        <w:ind w:firstLine="425"/>
      </w:pPr>
      <w:r>
        <w:rPr>
          <w:rFonts w:ascii="Times New Roman" w:hAnsi="Times New Roman" w:cs="Times New Roman"/>
          <w:b w:val="0"/>
          <w:sz w:val="22"/>
        </w:rPr>
        <w:t>Altıncı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Ergenliğe Geçişte İletişim</w:t>
      </w:r>
    </w:p>
    <w:p>
      <w:pPr>
        <w:spacing w:before="0" w:after="100" w:line="276" w:lineRule="auto"/>
        <w:ind w:firstLine="425"/>
      </w:pPr>
      <w:r>
        <w:rPr>
          <w:rFonts w:ascii="Times New Roman" w:hAnsi="Times New Roman" w:cs="Times New Roman"/>
          <w:b w:val="0"/>
          <w:sz w:val="22"/>
        </w:rPr>
        <w:t>Öğrencilerin değişen ihtiyaç ve duygularını yargılanmadan ifade edebilmesinin, aile ile okul arasında düzenli iletişim kurulmasının önemli olduğu belirtildi. Süreğen uyum veya davranış güçlüklerinde rehberlik hizmetleriyle iş birliği yapılması kararlaştırıldı.</w:t>
      </w:r>
    </w:p>
    <w:p>
      <w:pPr>
        <w:keepNext/>
        <w:spacing w:before="160" w:after="80"/>
      </w:pPr>
      <w:r>
        <w:rPr>
          <w:rFonts w:ascii="Times New Roman" w:hAnsi="Times New Roman" w:cs="Times New Roman"/>
          <w:b/>
          <w:sz w:val="22"/>
        </w:rPr>
        <w:t>4. Uyku Ekran ve Fiziksel Etkinlik Dengesi</w:t>
      </w:r>
    </w:p>
    <w:p>
      <w:pPr>
        <w:spacing w:before="0" w:after="100" w:line="276" w:lineRule="auto"/>
        <w:ind w:firstLine="425"/>
      </w:pPr>
      <w:r>
        <w:rPr>
          <w:rFonts w:ascii="Times New Roman" w:hAnsi="Times New Roman" w:cs="Times New Roman"/>
          <w:b w:val="0"/>
          <w:sz w:val="22"/>
        </w:rPr>
        <w:t>Yeterli uyku, düzenli beslenme, fiziksel hareket ve ekran kullanımında denge kurulmasının dikkat ile öğrenme sürecini desteklediği açıklandı. Aile içinde cihaz kullanımına ilişkin açık kurallar belirlenmesi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Altıncı sınıfta matematiksel kavramları anlamlandırma, problem çözümünde işlem basamaklarını gerekçelendirme ve farklı çözüm yollarını değerlendirme çalışmalarına önem verileceği belirtildi. Düzenli tekrar yapma alışkanlığının desteklenmesi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Altıncı Sınıf Veli Toplantısı Tutanağı 2026 2027 Üçüncü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