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DÖRDÜNCÜ SINIF VELI TOPLANTISI TUTANAĞI 2026 2027 İKINCI ÖRNEK</w:t>
      </w:r>
    </w:p>
    <w:p>
      <w:pPr>
        <w:spacing w:after="200"/>
        <w:jc w:val="center"/>
      </w:pPr>
      <w:r>
        <w:rPr>
          <w:rFonts w:ascii="Times New Roman" w:hAnsi="Times New Roman" w:cs="Times New Roman"/>
          <w:b/>
          <w:sz w:val="22"/>
        </w:rPr>
        <w:t>Okuduğunu Anlama ve Problem Çözme</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okuduğunu anlama, problem çözme ve araştırma becerilerinin desteklenmesi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Dördüncü Sınıfa Uyum ve Sınıf Düzeni</w:t>
      </w:r>
    </w:p>
    <w:p>
      <w:pPr>
        <w:spacing w:after="20" w:line="240" w:lineRule="auto"/>
        <w:ind w:left="142" w:hanging="142"/>
      </w:pPr>
      <w:r>
        <w:rPr>
          <w:rFonts w:ascii="Times New Roman" w:hAnsi="Times New Roman" w:cs="Times New Roman"/>
          <w:b w:val="0"/>
          <w:sz w:val="20"/>
        </w:rPr>
        <w:t>3. Bilgilendirici Metinleri Anlama</w:t>
      </w:r>
    </w:p>
    <w:p>
      <w:pPr>
        <w:spacing w:after="20" w:line="240" w:lineRule="auto"/>
        <w:ind w:left="142" w:hanging="142"/>
      </w:pPr>
      <w:r>
        <w:rPr>
          <w:rFonts w:ascii="Times New Roman" w:hAnsi="Times New Roman" w:cs="Times New Roman"/>
          <w:b w:val="0"/>
          <w:sz w:val="20"/>
        </w:rPr>
        <w:t>4. Çok Basamaklı Problemlerde Strateji</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Dördüncü Sınıfa Uyum ve Sınıf Düzeni</w:t>
      </w:r>
    </w:p>
    <w:p>
      <w:pPr>
        <w:spacing w:before="0" w:after="100" w:line="276" w:lineRule="auto"/>
        <w:ind w:firstLine="425"/>
      </w:pPr>
      <w:r>
        <w:rPr>
          <w:rFonts w:ascii="Times New Roman" w:hAnsi="Times New Roman" w:cs="Times New Roman"/>
          <w:b w:val="0"/>
          <w:sz w:val="22"/>
        </w:rPr>
        <w:t>Dördüncü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Bilgilendirici Metinleri Anlama</w:t>
      </w:r>
    </w:p>
    <w:p>
      <w:pPr>
        <w:spacing w:before="0" w:after="100" w:line="276" w:lineRule="auto"/>
        <w:ind w:firstLine="425"/>
      </w:pPr>
      <w:r>
        <w:rPr>
          <w:rFonts w:ascii="Times New Roman" w:hAnsi="Times New Roman" w:cs="Times New Roman"/>
          <w:b w:val="0"/>
          <w:sz w:val="22"/>
        </w:rPr>
        <w:t>Öğrencilerin metnin ana düşüncesini, yardımcı fikirlerini ve görsel unsurlarını ilişkilendirme becerilerinin destekleneceği açıklandı. Kitap, dergi ve güvenilir dijital kaynaklarla düzenli okuma yapılması görüşüldü.</w:t>
      </w:r>
    </w:p>
    <w:p>
      <w:pPr>
        <w:keepNext/>
        <w:spacing w:before="160" w:after="80"/>
      </w:pPr>
      <w:r>
        <w:rPr>
          <w:rFonts w:ascii="Times New Roman" w:hAnsi="Times New Roman" w:cs="Times New Roman"/>
          <w:b/>
          <w:sz w:val="22"/>
        </w:rPr>
        <w:t>4. Çok Basamaklı Problemlerde Strateji</w:t>
      </w:r>
    </w:p>
    <w:p>
      <w:pPr>
        <w:spacing w:before="0" w:after="100" w:line="276" w:lineRule="auto"/>
        <w:ind w:firstLine="425"/>
      </w:pPr>
      <w:r>
        <w:rPr>
          <w:rFonts w:ascii="Times New Roman" w:hAnsi="Times New Roman" w:cs="Times New Roman"/>
          <w:b w:val="0"/>
          <w:sz w:val="22"/>
        </w:rPr>
        <w:t>Birden fazla işlem gerektiren problemlerde öğrencinin soruyu dikkatle okuması, çözüm planı kurması ve sonucun uygunluğunu kontrol etmesi gerektiği belirtildi. Velilerin işlemi söylemeden yönlendirici sorular sorması kararlaştırıldı.</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Dört işlem gerektiren problemlerde verileri ayırt etme, uygun işlem sırasını belirleme ve sonucu tahmin yoluyla kontrol etme becerilerinin geliştirileceği belirtildi. Öğrencinin çözüm yolunu açıklamasına ve farklı yöntemler denemesine fırsat verilmesi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Dördüncü Sınıf Veli Toplantısı Tutanağı 2026 2027 İkinci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