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DÖRDÜNCÜ SINIF VELI TOPLANTISI TUTANAĞI 2026 2027 ÜÇÜNCÜ ÖRNEK</w:t>
      </w:r>
    </w:p>
    <w:p>
      <w:pPr>
        <w:spacing w:after="200"/>
        <w:jc w:val="center"/>
      </w:pPr>
      <w:r>
        <w:rPr>
          <w:rFonts w:ascii="Times New Roman" w:hAnsi="Times New Roman" w:cs="Times New Roman"/>
          <w:b/>
          <w:sz w:val="22"/>
        </w:rPr>
        <w:t>Dijital Sorumluluk ve Sosyal Duygusal Gelişim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dijital sorumluluk, iletişim ve sosyal duygusal gelişim becerilerinin desteklenmesi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Dördüncü Sınıfa Uyum ve Sınıf Düzeni</w:t>
      </w:r>
    </w:p>
    <w:p>
      <w:pPr>
        <w:spacing w:after="20" w:line="240" w:lineRule="auto"/>
        <w:ind w:left="142" w:hanging="142"/>
      </w:pPr>
      <w:r>
        <w:rPr>
          <w:rFonts w:ascii="Times New Roman" w:hAnsi="Times New Roman" w:cs="Times New Roman"/>
          <w:b w:val="0"/>
          <w:sz w:val="20"/>
        </w:rPr>
        <w:t>3. Güvenli Dijital Davranış</w:t>
      </w:r>
    </w:p>
    <w:p>
      <w:pPr>
        <w:spacing w:after="20" w:line="240" w:lineRule="auto"/>
        <w:ind w:left="142" w:hanging="142"/>
      </w:pPr>
      <w:r>
        <w:rPr>
          <w:rFonts w:ascii="Times New Roman" w:hAnsi="Times New Roman" w:cs="Times New Roman"/>
          <w:b w:val="0"/>
          <w:sz w:val="20"/>
        </w:rPr>
        <w:t>4. Akran İlişkileri ve Çatışma Çözme</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Dördüncü Sınıfa Uyum ve Sınıf Düzeni</w:t>
      </w:r>
    </w:p>
    <w:p>
      <w:pPr>
        <w:spacing w:before="0" w:after="100" w:line="276" w:lineRule="auto"/>
        <w:ind w:firstLine="425"/>
      </w:pPr>
      <w:r>
        <w:rPr>
          <w:rFonts w:ascii="Times New Roman" w:hAnsi="Times New Roman" w:cs="Times New Roman"/>
          <w:b w:val="0"/>
          <w:sz w:val="22"/>
        </w:rPr>
        <w:t>Dördüncü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Güvenli Dijital Davranış</w:t>
      </w:r>
    </w:p>
    <w:p>
      <w:pPr>
        <w:spacing w:before="0" w:after="100" w:line="276" w:lineRule="auto"/>
        <w:ind w:firstLine="425"/>
      </w:pPr>
      <w:r>
        <w:rPr>
          <w:rFonts w:ascii="Times New Roman" w:hAnsi="Times New Roman" w:cs="Times New Roman"/>
          <w:b w:val="0"/>
          <w:sz w:val="22"/>
        </w:rPr>
        <w:t>Öğrencilerin kişisel bilgilerini paylaşmama, yaşına uygun içeriklere yönelme ve çevrim içi iletişimde saygılı davranma konusunda desteklenmesi gerektiği belirtildi. Ekran süresinin aile tarafından dengeli biçimde düzenlenmesi kararlaştırıldı.</w:t>
      </w:r>
    </w:p>
    <w:p>
      <w:pPr>
        <w:keepNext/>
        <w:spacing w:before="160" w:after="80"/>
      </w:pPr>
      <w:r>
        <w:rPr>
          <w:rFonts w:ascii="Times New Roman" w:hAnsi="Times New Roman" w:cs="Times New Roman"/>
          <w:b/>
          <w:sz w:val="22"/>
        </w:rPr>
        <w:t>4. Akran İlişkileri ve Çatışma Çözme</w:t>
      </w:r>
    </w:p>
    <w:p>
      <w:pPr>
        <w:spacing w:before="0" w:after="100" w:line="276" w:lineRule="auto"/>
        <w:ind w:firstLine="425"/>
      </w:pPr>
      <w:r>
        <w:rPr>
          <w:rFonts w:ascii="Times New Roman" w:hAnsi="Times New Roman" w:cs="Times New Roman"/>
          <w:b w:val="0"/>
          <w:sz w:val="22"/>
        </w:rPr>
        <w:t>Arkadaşlık ilişkilerinde empati kurma, farklı fikirlere saygı duyma ve yaşanan sorunları konuşarak çözme becerilerinin geliştirileceği açıklandı. Öğrencinin duygusunu uygun biçimde ifade etmesi için ev ve okulda ortak dil kullanılması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Dört işlem gerektiren problemlerde verileri ayırt etme, uygun işlem sırasını belirleme ve sonucu tahmin yoluyla kontrol etme becerilerinin geliştirileceği belirtildi. Öğrencinin çözüm yolunu açıklamasına ve farklı yöntemler denemesine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Dördüncü Sınıf Veli Toplantısı Tutanağı 2026 2027 Üçüncü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