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İKINCI SINIF VELI TOPLANTISI TUTANAĞI 2026 2027 BIRINCI ÖRNEK</w:t>
      </w:r>
    </w:p>
    <w:p>
      <w:pPr>
        <w:spacing w:after="200"/>
        <w:jc w:val="center"/>
      </w:pPr>
      <w:r>
        <w:rPr>
          <w:rFonts w:ascii="Times New Roman" w:hAnsi="Times New Roman" w:cs="Times New Roman"/>
          <w:b/>
          <w:sz w:val="22"/>
        </w:rPr>
        <w:t>Akıcı Okuma ve Okuduğunu Anlama</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akıcı okuma, okuduğunu anlama ve düzenli çalışma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İkinci Sınıfa Uyum ve Sınıf Düzeni</w:t>
      </w:r>
    </w:p>
    <w:p>
      <w:pPr>
        <w:spacing w:after="20" w:line="240" w:lineRule="auto"/>
        <w:ind w:left="142" w:hanging="142"/>
      </w:pPr>
      <w:r>
        <w:rPr>
          <w:rFonts w:ascii="Times New Roman" w:hAnsi="Times New Roman" w:cs="Times New Roman"/>
          <w:b w:val="0"/>
          <w:sz w:val="20"/>
        </w:rPr>
        <w:t>3. Okuma Hızı Yerine Anlama Becerisi</w:t>
      </w:r>
    </w:p>
    <w:p>
      <w:pPr>
        <w:spacing w:after="20" w:line="240" w:lineRule="auto"/>
        <w:ind w:left="142" w:hanging="142"/>
      </w:pPr>
      <w:r>
        <w:rPr>
          <w:rFonts w:ascii="Times New Roman" w:hAnsi="Times New Roman" w:cs="Times New Roman"/>
          <w:b w:val="0"/>
          <w:sz w:val="20"/>
        </w:rPr>
        <w:t>4. Evde Okuma Takibi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İkinci Sınıfa Uyum ve Sınıf Düzeni</w:t>
      </w:r>
    </w:p>
    <w:p>
      <w:pPr>
        <w:spacing w:before="0" w:after="100" w:line="276" w:lineRule="auto"/>
        <w:ind w:firstLine="425"/>
      </w:pPr>
      <w:r>
        <w:rPr>
          <w:rFonts w:ascii="Times New Roman" w:hAnsi="Times New Roman" w:cs="Times New Roman"/>
          <w:b w:val="0"/>
          <w:sz w:val="22"/>
        </w:rPr>
        <w:t>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Okuma Hızı Yerine Anlama Becerisi</w:t>
      </w:r>
    </w:p>
    <w:p>
      <w:pPr>
        <w:spacing w:before="0" w:after="100" w:line="276" w:lineRule="auto"/>
        <w:ind w:firstLine="425"/>
      </w:pPr>
      <w:r>
        <w:rPr>
          <w:rFonts w:ascii="Times New Roman" w:hAnsi="Times New Roman" w:cs="Times New Roman"/>
          <w:b w:val="0"/>
          <w:sz w:val="22"/>
        </w:rPr>
        <w:t>Okuma çalışmalarında yalnız hızın değil, metni anlama, tahmin etme, çıkarım yapma ve düşüncesini ifade etme becerilerinin de destekleneceği açıklandı. Öğrencinin okuma sürecinde hata yapma kaygısı yaşamaması kararlaştırıldı.</w:t>
      </w:r>
    </w:p>
    <w:p>
      <w:pPr>
        <w:keepNext/>
        <w:spacing w:before="160" w:after="80"/>
      </w:pPr>
      <w:r>
        <w:rPr>
          <w:rFonts w:ascii="Times New Roman" w:hAnsi="Times New Roman" w:cs="Times New Roman"/>
          <w:b/>
          <w:sz w:val="22"/>
        </w:rPr>
        <w:t>4. Evde Okuma Takibi</w:t>
      </w:r>
    </w:p>
    <w:p>
      <w:pPr>
        <w:spacing w:before="0" w:after="100" w:line="276" w:lineRule="auto"/>
        <w:ind w:firstLine="425"/>
      </w:pPr>
      <w:r>
        <w:rPr>
          <w:rFonts w:ascii="Times New Roman" w:hAnsi="Times New Roman" w:cs="Times New Roman"/>
          <w:b w:val="0"/>
          <w:sz w:val="22"/>
        </w:rPr>
        <w:t>Velilerin her gün kısa süreli okuma zamanı belirlemesi, çocuğun seçtiği kitaplar hakkında konuşması ve okuma çizelgesini baskı aracı hâline getirmemesi gerektiği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