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İKINCI SINIF VELI TOPLANTISI TUTANAĞI 2026 2027 İKINCI ÖRNEK</w:t>
      </w:r>
    </w:p>
    <w:p>
      <w:pPr>
        <w:spacing w:after="200"/>
        <w:jc w:val="center"/>
      </w:pPr>
      <w:r>
        <w:rPr>
          <w:rFonts w:ascii="Times New Roman" w:hAnsi="Times New Roman" w:cs="Times New Roman"/>
          <w:b/>
          <w:sz w:val="22"/>
        </w:rPr>
        <w:t>Matematiksel Düşünme ve Sorumluluk</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matematiksel düşünme, problem çözme ve sorumluluk alma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İkinci Sınıfa Uyum ve Sınıf Düzeni</w:t>
      </w:r>
    </w:p>
    <w:p>
      <w:pPr>
        <w:spacing w:after="20" w:line="240" w:lineRule="auto"/>
        <w:ind w:left="142" w:hanging="142"/>
      </w:pPr>
      <w:r>
        <w:rPr>
          <w:rFonts w:ascii="Times New Roman" w:hAnsi="Times New Roman" w:cs="Times New Roman"/>
          <w:b w:val="0"/>
          <w:sz w:val="20"/>
        </w:rPr>
        <w:t>3. Problem Çözmede Düşünme Süreci</w:t>
      </w:r>
    </w:p>
    <w:p>
      <w:pPr>
        <w:spacing w:after="20" w:line="240" w:lineRule="auto"/>
        <w:ind w:left="142" w:hanging="142"/>
      </w:pPr>
      <w:r>
        <w:rPr>
          <w:rFonts w:ascii="Times New Roman" w:hAnsi="Times New Roman" w:cs="Times New Roman"/>
          <w:b w:val="0"/>
          <w:sz w:val="20"/>
        </w:rPr>
        <w:t>4. Günlük Yaşamda Matematik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İkinci Sınıfa Uyum ve Sınıf Düzeni</w:t>
      </w:r>
    </w:p>
    <w:p>
      <w:pPr>
        <w:spacing w:before="0" w:after="100" w:line="276" w:lineRule="auto"/>
        <w:ind w:firstLine="425"/>
      </w:pPr>
      <w:r>
        <w:rPr>
          <w:rFonts w:ascii="Times New Roman" w:hAnsi="Times New Roman" w:cs="Times New Roman"/>
          <w:b w:val="0"/>
          <w:sz w:val="22"/>
        </w:rPr>
        <w:t>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Problem Çözmede Düşünme Süreci</w:t>
      </w:r>
    </w:p>
    <w:p>
      <w:pPr>
        <w:spacing w:before="0" w:after="100" w:line="276" w:lineRule="auto"/>
        <w:ind w:firstLine="425"/>
      </w:pPr>
      <w:r>
        <w:rPr>
          <w:rFonts w:ascii="Times New Roman" w:hAnsi="Times New Roman" w:cs="Times New Roman"/>
          <w:b w:val="0"/>
          <w:sz w:val="22"/>
        </w:rPr>
        <w:t>Problemlerde sonuca hızlı ulaşmak yerine soruyu anlamanın, verilen bilgileri ayırt etmenin ve seçilen çözüm yolunu açıklamanın önemli olduğu belirtildi. Velilerin öğrenciye cevabı söylememesi kararlaştırıldı.</w:t>
      </w:r>
    </w:p>
    <w:p>
      <w:pPr>
        <w:keepNext/>
        <w:spacing w:before="160" w:after="80"/>
      </w:pPr>
      <w:r>
        <w:rPr>
          <w:rFonts w:ascii="Times New Roman" w:hAnsi="Times New Roman" w:cs="Times New Roman"/>
          <w:b/>
          <w:sz w:val="22"/>
        </w:rPr>
        <w:t>4. Günlük Yaşamda Matematik</w:t>
      </w:r>
    </w:p>
    <w:p>
      <w:pPr>
        <w:spacing w:before="0" w:after="100" w:line="276" w:lineRule="auto"/>
        <w:ind w:firstLine="425"/>
      </w:pPr>
      <w:r>
        <w:rPr>
          <w:rFonts w:ascii="Times New Roman" w:hAnsi="Times New Roman" w:cs="Times New Roman"/>
          <w:b w:val="0"/>
          <w:sz w:val="22"/>
        </w:rPr>
        <w:t>Para, saat, ölçme ve paylaşma gibi günlük yaşam durumlarından yararlanarak öğrencinin matematiksel düşünmesinin desteklenebileceği açıklandı. Ev içinde yaşa uygun küçük sorumluluklar verilmesi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