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ON BIRINCI SINIF VELI TOPLANTISI TUTANAĞI 2026 2027 İKINCI ÖRNEK</w:t>
      </w:r>
    </w:p>
    <w:p>
      <w:pPr>
        <w:spacing w:after="200"/>
        <w:jc w:val="center"/>
      </w:pPr>
      <w:r>
        <w:rPr>
          <w:rFonts w:ascii="Times New Roman" w:hAnsi="Times New Roman" w:cs="Times New Roman"/>
          <w:b/>
          <w:sz w:val="22"/>
        </w:rPr>
        <w:t>Ders Çalışma Düzeni ve Akademik Sorumluluk</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rehber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akademik sorumluluklarını düzenli yürütmeleri, ders çalışma düzenlerini geliştirmeleri ve gelişimlerini izlemeleri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On Birinci Sınıfa Uyum ve Sınıf Düzeni</w:t>
      </w:r>
    </w:p>
    <w:p>
      <w:pPr>
        <w:spacing w:after="20" w:line="240" w:lineRule="auto"/>
        <w:ind w:left="142" w:hanging="142"/>
      </w:pPr>
      <w:r>
        <w:rPr>
          <w:rFonts w:ascii="Times New Roman" w:hAnsi="Times New Roman" w:cs="Times New Roman"/>
          <w:b w:val="0"/>
          <w:sz w:val="20"/>
        </w:rPr>
        <w:t>3. Haftalık Çalışma Planının Oluşturulması</w:t>
      </w:r>
    </w:p>
    <w:p>
      <w:pPr>
        <w:spacing w:after="20" w:line="240" w:lineRule="auto"/>
        <w:ind w:left="142" w:hanging="142"/>
      </w:pPr>
      <w:r>
        <w:rPr>
          <w:rFonts w:ascii="Times New Roman" w:hAnsi="Times New Roman" w:cs="Times New Roman"/>
          <w:b w:val="0"/>
          <w:sz w:val="20"/>
        </w:rPr>
        <w:t>4. Geri Bildirim ve Öğrenme Sorumluluğu</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On Birinci Sınıfa Uyum ve Sınıf Düzeni</w:t>
      </w:r>
    </w:p>
    <w:p>
      <w:pPr>
        <w:spacing w:before="0" w:after="100" w:line="276" w:lineRule="auto"/>
        <w:ind w:firstLine="425"/>
      </w:pPr>
      <w:r>
        <w:rPr>
          <w:rFonts w:ascii="Times New Roman" w:hAnsi="Times New Roman" w:cs="Times New Roman"/>
          <w:b w:val="0"/>
          <w:sz w:val="22"/>
        </w:rPr>
        <w:t>On birinci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Haftalık Çalışma Planının Oluşturulması</w:t>
      </w:r>
    </w:p>
    <w:p>
      <w:pPr>
        <w:spacing w:before="0" w:after="100" w:line="276" w:lineRule="auto"/>
        <w:ind w:firstLine="425"/>
      </w:pPr>
      <w:r>
        <w:rPr>
          <w:rFonts w:ascii="Times New Roman" w:hAnsi="Times New Roman" w:cs="Times New Roman"/>
          <w:b w:val="0"/>
          <w:sz w:val="22"/>
        </w:rPr>
        <w:t>Ders, dinlenme, uyku, sosyal etkinlik ve aile zamanı arasında denge kuran bir çalışma planının öğrencinin sürdürülebilir başarısını desteklediği belirtildi. Planın öğrencinin gerçek ihtiyacına göre hazırlanması ve düzenli aralıklarla değerlendirilmesi kararlaştırıldı.</w:t>
      </w:r>
    </w:p>
    <w:p>
      <w:pPr>
        <w:keepNext/>
        <w:spacing w:before="160" w:after="80"/>
      </w:pPr>
      <w:r>
        <w:rPr>
          <w:rFonts w:ascii="Times New Roman" w:hAnsi="Times New Roman" w:cs="Times New Roman"/>
          <w:b/>
          <w:sz w:val="22"/>
        </w:rPr>
        <w:t>4. Geri Bildirim ve Öğrenme Sorumluluğu</w:t>
      </w:r>
    </w:p>
    <w:p>
      <w:pPr>
        <w:spacing w:before="0" w:after="100" w:line="276" w:lineRule="auto"/>
        <w:ind w:firstLine="425"/>
      </w:pPr>
      <w:r>
        <w:rPr>
          <w:rFonts w:ascii="Times New Roman" w:hAnsi="Times New Roman" w:cs="Times New Roman"/>
          <w:b w:val="0"/>
          <w:sz w:val="22"/>
        </w:rPr>
        <w:t>Sınav ve performans çalışmalarından alınan geri bildirimlerin gelişim fırsatı olarak değerlendirilmesi gerektiği açıklandı. Öğrencinin eksik gördüğü alanları öğretmenleriyle paylaşması, velilerin ise sonuçtan çok süreçteki emek ve düzeni desteklemesi görüşüldü.</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On birinci sınıfta konuların birbirini tamamladığı, ders içi katılım ile düzenli tekrarın öğrenme sürecini güçlendirdiği belirtildi. Öğrencinin eksiklerini biriktirmeden belirlemesi ve ders öğretmeninin yönlendirmesinden yararlanması kararlaştırıldı.</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Birinci Sınıf Veli Toplantısı Tutanağı 2026 2027 İkinci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