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ON İKINCI SINIF VELI TOPLANTISI TUTANAĞI 2026 2027 ÜÇÜNCÜ ÖRNEK</w:t>
      </w:r>
    </w:p>
    <w:p>
      <w:pPr>
        <w:spacing w:after="200"/>
        <w:jc w:val="center"/>
      </w:pPr>
      <w:r>
        <w:rPr>
          <w:rFonts w:ascii="Times New Roman" w:hAnsi="Times New Roman" w:cs="Times New Roman"/>
          <w:b/>
          <w:sz w:val="22"/>
        </w:rPr>
        <w:t>Aile Desteği ve Sağlıklı Günlük Yaşam Düzeni</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yoğun çalışma dönemlerinde aile desteğini doğru kullanmaları, sağlıklı günlük yaşam düzeni oluşturmaları ve iletişimlerini güçlendirmeleri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On İkinci Sınıfa Uyum ve Sınıf Düzeni</w:t>
      </w:r>
    </w:p>
    <w:p>
      <w:pPr>
        <w:spacing w:after="20" w:line="240" w:lineRule="auto"/>
        <w:ind w:left="142" w:hanging="142"/>
      </w:pPr>
      <w:r>
        <w:rPr>
          <w:rFonts w:ascii="Times New Roman" w:hAnsi="Times New Roman" w:cs="Times New Roman"/>
          <w:b w:val="0"/>
          <w:sz w:val="20"/>
        </w:rPr>
        <w:t>3. Dinlenme, Uyku ve Beslenme Düzeni</w:t>
      </w:r>
    </w:p>
    <w:p>
      <w:pPr>
        <w:spacing w:after="20" w:line="240" w:lineRule="auto"/>
        <w:ind w:left="142" w:hanging="142"/>
      </w:pPr>
      <w:r>
        <w:rPr>
          <w:rFonts w:ascii="Times New Roman" w:hAnsi="Times New Roman" w:cs="Times New Roman"/>
          <w:b w:val="0"/>
          <w:sz w:val="20"/>
        </w:rPr>
        <w:t>4. Destekleyici İletişim ve Gerçekçi Beklentiler</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On İkinci Sınıfa Uyum ve Sınıf Düzeni</w:t>
      </w:r>
    </w:p>
    <w:p>
      <w:pPr>
        <w:spacing w:before="0" w:after="100" w:line="276" w:lineRule="auto"/>
        <w:ind w:firstLine="425"/>
      </w:pPr>
      <w:r>
        <w:rPr>
          <w:rFonts w:ascii="Times New Roman" w:hAnsi="Times New Roman" w:cs="Times New Roman"/>
          <w:b w:val="0"/>
          <w:sz w:val="22"/>
        </w:rPr>
        <w:t>On ikinci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Dinlenme, Uyku ve Beslenme Düzeni</w:t>
      </w:r>
    </w:p>
    <w:p>
      <w:pPr>
        <w:spacing w:before="0" w:after="100" w:line="276" w:lineRule="auto"/>
        <w:ind w:firstLine="425"/>
      </w:pPr>
      <w:r>
        <w:rPr>
          <w:rFonts w:ascii="Times New Roman" w:hAnsi="Times New Roman" w:cs="Times New Roman"/>
          <w:b w:val="0"/>
          <w:sz w:val="22"/>
        </w:rPr>
        <w:t>Düzenli uyku, hareket, su tüketimi ve dengeli beslenmenin dikkat ve öğrenme sürecini desteklediği belirtildi. Sınav hazırlığının dinlenme zamanını tamamen kaldırmaması, ekran kullanımının özellikle uyku öncesinde sınırlanması kararlaştırıldı.</w:t>
      </w:r>
    </w:p>
    <w:p>
      <w:pPr>
        <w:keepNext/>
        <w:spacing w:before="160" w:after="80"/>
      </w:pPr>
      <w:r>
        <w:rPr>
          <w:rFonts w:ascii="Times New Roman" w:hAnsi="Times New Roman" w:cs="Times New Roman"/>
          <w:b/>
          <w:sz w:val="22"/>
        </w:rPr>
        <w:t>4. Destekleyici İletişim ve Gerçekçi Beklentiler</w:t>
      </w:r>
    </w:p>
    <w:p>
      <w:pPr>
        <w:spacing w:before="0" w:after="100" w:line="276" w:lineRule="auto"/>
        <w:ind w:firstLine="425"/>
      </w:pPr>
      <w:r>
        <w:rPr>
          <w:rFonts w:ascii="Times New Roman" w:hAnsi="Times New Roman" w:cs="Times New Roman"/>
          <w:b w:val="0"/>
          <w:sz w:val="22"/>
        </w:rPr>
        <w:t>Ailelerin öğrencinin çabasını gören, kaygısını dinleyen ve yargılamayan bir iletişim kurmasının önemi açıklandı. Başarı beklentilerinin öğrencinin koşullarıyla uyumlu tutulması, zorlanma durumlarında rehberlik hizmetlerinden destek alınması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On ikinci sınıfta derslerin düzenli biçimde tekrar edilmesinin, eksik konuların belirlenmesinin ve gerektiğinde öğretmen desteği alınmasının önemli olduğu belirtildi. Öğrencinin kendi öğrenme hızına uygun, sürdürülebilir bir çalışma düzeni kurması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İkinci Sınıf Veli Toplantısı Tutanağı 2026 2027 Üçüncü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