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ONUNCU SINIF VELI TOPLANTISI TUTANAĞI 2026 2027 İKINCI ÖRNEK</w:t>
      </w:r>
    </w:p>
    <w:p>
      <w:pPr>
        <w:spacing w:after="200"/>
        <w:jc w:val="center"/>
      </w:pPr>
      <w:r>
        <w:rPr>
          <w:rFonts w:ascii="Times New Roman" w:hAnsi="Times New Roman" w:cs="Times New Roman"/>
          <w:b/>
          <w:sz w:val="22"/>
        </w:rPr>
        <w:t>Düzenli Çalışma ve Ölçme Değerlendirme Süreci</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düzenli çalışma alışkanlığı geliştirmeleri, ölçme değerlendirme sonuçlarını doğru yorumlamaları ve öğrenme eksiklerini gidermeleri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Onuncu Sınıfa Uyum ve Sınıf Düzeni</w:t>
      </w:r>
    </w:p>
    <w:p>
      <w:pPr>
        <w:spacing w:after="20" w:line="240" w:lineRule="auto"/>
        <w:ind w:left="142" w:hanging="142"/>
      </w:pPr>
      <w:r>
        <w:rPr>
          <w:rFonts w:ascii="Times New Roman" w:hAnsi="Times New Roman" w:cs="Times New Roman"/>
          <w:b w:val="0"/>
          <w:sz w:val="20"/>
        </w:rPr>
        <w:t>3. Öğrenme Eksiklerinin Belirlenmesi</w:t>
      </w:r>
    </w:p>
    <w:p>
      <w:pPr>
        <w:spacing w:after="20" w:line="240" w:lineRule="auto"/>
        <w:ind w:left="142" w:hanging="142"/>
      </w:pPr>
      <w:r>
        <w:rPr>
          <w:rFonts w:ascii="Times New Roman" w:hAnsi="Times New Roman" w:cs="Times New Roman"/>
          <w:b w:val="0"/>
          <w:sz w:val="20"/>
        </w:rPr>
        <w:t>4. Kaynak Kullanımı ve Okuma Kültürü</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Onuncu Sınıfa Uyum ve Sınıf Düzeni</w:t>
      </w:r>
    </w:p>
    <w:p>
      <w:pPr>
        <w:spacing w:before="0" w:after="100" w:line="276" w:lineRule="auto"/>
        <w:ind w:firstLine="425"/>
      </w:pPr>
      <w:r>
        <w:rPr>
          <w:rFonts w:ascii="Times New Roman" w:hAnsi="Times New Roman" w:cs="Times New Roman"/>
          <w:b w:val="0"/>
          <w:sz w:val="22"/>
        </w:rPr>
        <w:t>Onuncu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Öğrenme Eksiklerinin Belirlenmesi</w:t>
      </w:r>
    </w:p>
    <w:p>
      <w:pPr>
        <w:spacing w:before="0" w:after="100" w:line="276" w:lineRule="auto"/>
        <w:ind w:firstLine="425"/>
      </w:pPr>
      <w:r>
        <w:rPr>
          <w:rFonts w:ascii="Times New Roman" w:hAnsi="Times New Roman" w:cs="Times New Roman"/>
          <w:b w:val="0"/>
          <w:sz w:val="22"/>
        </w:rPr>
        <w:t>Yazılı, uygulama, performans ve ders içi çalışmaların öğrencinin hangi konularda desteğe ihtiyaç duyduğunu göstermesi bakımından birlikte değerlendirilmesi gerektiği açıklandı. Eksiklerin küçük ve sürdürülebilir çalışma adımlarıyla tamamlanması kararlaştırıldı.</w:t>
      </w:r>
    </w:p>
    <w:p>
      <w:pPr>
        <w:keepNext/>
        <w:spacing w:before="160" w:after="80"/>
      </w:pPr>
      <w:r>
        <w:rPr>
          <w:rFonts w:ascii="Times New Roman" w:hAnsi="Times New Roman" w:cs="Times New Roman"/>
          <w:b/>
          <w:sz w:val="22"/>
        </w:rPr>
        <w:t>4. Kaynak Kullanımı ve Okuma Kültürü</w:t>
      </w:r>
    </w:p>
    <w:p>
      <w:pPr>
        <w:spacing w:before="0" w:after="100" w:line="276" w:lineRule="auto"/>
        <w:ind w:firstLine="425"/>
      </w:pPr>
      <w:r>
        <w:rPr>
          <w:rFonts w:ascii="Times New Roman" w:hAnsi="Times New Roman" w:cs="Times New Roman"/>
          <w:b w:val="0"/>
          <w:sz w:val="22"/>
        </w:rPr>
        <w:t>Ders kitabı, öğretmenin önerdiği materyaller ve güvenilir kaynakların planlı biçimde kullanılmasının önemi üzerinde duruldu. Konu dışı ve doğruluğu belirsiz içeriklere dayalı çalışma yerine, okuma notu alma ve kaynak karşılaştırma alışkanlığı geliştirilmesi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Onuncu sınıfta derslerin konu birikimi gerektirdiği, düzenli tekrar ve eksik öğrenmeleri zamanında tamamlama alışkanlığının önemli olduğu belirtildi. Öğrencinin anlamadığı konular için ders öğretmeniyle iletişim kurması ve çalışma planını ihtiyaçlarına göre gözden geçirmesi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Onuncu Sınıf Veli Toplantısı Tutanağı 2026 2027 İkinci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