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ÜÇÜNCÜ SINIF VELI TOPLANTISI TUTANAĞI 2026 2027 BIRINCI ÖRNEK</w:t>
      </w:r>
    </w:p>
    <w:p>
      <w:pPr>
        <w:spacing w:after="200"/>
        <w:jc w:val="center"/>
      </w:pPr>
      <w:r>
        <w:rPr>
          <w:rFonts w:ascii="Times New Roman" w:hAnsi="Times New Roman" w:cs="Times New Roman"/>
          <w:b/>
          <w:sz w:val="22"/>
        </w:rPr>
        <w:t>Okuduğunu Anlama ve Araştırma Becerileri</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okuduğunu anlama, araştırma ve düzenli çalışma becerilerinin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Üçüncü Sınıfa Uyum ve Sınıf Düzeni</w:t>
      </w:r>
    </w:p>
    <w:p>
      <w:pPr>
        <w:spacing w:after="20" w:line="240" w:lineRule="auto"/>
        <w:ind w:left="142" w:hanging="142"/>
      </w:pPr>
      <w:r>
        <w:rPr>
          <w:rFonts w:ascii="Times New Roman" w:hAnsi="Times New Roman" w:cs="Times New Roman"/>
          <w:b w:val="0"/>
          <w:sz w:val="20"/>
        </w:rPr>
        <w:t>3. Araştırma ve Bilgiye Ulaşma</w:t>
      </w:r>
    </w:p>
    <w:p>
      <w:pPr>
        <w:spacing w:after="20" w:line="240" w:lineRule="auto"/>
        <w:ind w:left="142" w:hanging="142"/>
      </w:pPr>
      <w:r>
        <w:rPr>
          <w:rFonts w:ascii="Times New Roman" w:hAnsi="Times New Roman" w:cs="Times New Roman"/>
          <w:b w:val="0"/>
          <w:sz w:val="20"/>
        </w:rPr>
        <w:t>4. Soru Sorma ve Eleştirel Düşünme</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Üçüncü Sınıfa Uyum ve Sınıf Düzeni</w:t>
      </w:r>
    </w:p>
    <w:p>
      <w:pPr>
        <w:spacing w:before="0" w:after="100" w:line="276" w:lineRule="auto"/>
        <w:ind w:firstLine="425"/>
      </w:pPr>
      <w:r>
        <w:rPr>
          <w:rFonts w:ascii="Times New Roman" w:hAnsi="Times New Roman" w:cs="Times New Roman"/>
          <w:b w:val="0"/>
          <w:sz w:val="22"/>
        </w:rPr>
        <w:t>Üçüncü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Araştırma ve Bilgiye Ulaşma</w:t>
      </w:r>
    </w:p>
    <w:p>
      <w:pPr>
        <w:spacing w:before="0" w:after="100" w:line="276" w:lineRule="auto"/>
        <w:ind w:firstLine="425"/>
      </w:pPr>
      <w:r>
        <w:rPr>
          <w:rFonts w:ascii="Times New Roman" w:hAnsi="Times New Roman" w:cs="Times New Roman"/>
          <w:b w:val="0"/>
          <w:sz w:val="22"/>
        </w:rPr>
        <w:t>Öğrencilerin merak ettikleri konularda güvenilir kaynaklardan bilgi aramaları, ulaştıkları bilgiyi kendi ifadeleriyle sunmaları ve kaynak göstermeye alışmaları desteklenecektir. İnternet araştırmalarının aile gözetiminde yapılması görüşüldü.</w:t>
      </w:r>
    </w:p>
    <w:p>
      <w:pPr>
        <w:keepNext/>
        <w:spacing w:before="160" w:after="80"/>
      </w:pPr>
      <w:r>
        <w:rPr>
          <w:rFonts w:ascii="Times New Roman" w:hAnsi="Times New Roman" w:cs="Times New Roman"/>
          <w:b/>
          <w:sz w:val="22"/>
        </w:rPr>
        <w:t>4. Soru Sorma ve Eleştirel Düşünme</w:t>
      </w:r>
    </w:p>
    <w:p>
      <w:pPr>
        <w:spacing w:before="0" w:after="100" w:line="276" w:lineRule="auto"/>
        <w:ind w:firstLine="425"/>
      </w:pPr>
      <w:r>
        <w:rPr>
          <w:rFonts w:ascii="Times New Roman" w:hAnsi="Times New Roman" w:cs="Times New Roman"/>
          <w:b w:val="0"/>
          <w:sz w:val="22"/>
        </w:rPr>
        <w:t>Öğrencilerin derslerde soru sormasının, farklı fikirleri dinlemesinin ve gerekçeli yanıt vermesinin öğrenmeyi güçlendirdiği belirtildi. Evde verilen cevapların birlikte düşünülerek bulunması kararlaştırıldı.</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Üçüncü sınıfta akıcı okuma, metnin ana düşüncesini ve yardımcı düşüncelerini belirleme, çıkarım yapma ve okuduklarını kendi cümleleriyle anlatma çalışmalarının yürütüleceği açıklandı. Düzenli kitap okuma alışkanlığının evde desteklenmesi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Toplama ve çıkarma işlemlerinin işlem anlamı kavranarak yapılmasının, problemlerde verilenleri anlayıp çözüm yolunu açıklamanın gerekli olduğu belirtildi. Evde ezbere dayalı hız baskısı yerine öğrencinin düşünmesine ve işlemi anlatmasına zaman tanınması görüşüldü.</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Üçüncü Sınıf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