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ÜÇÜNCÜ SINIF VELI TOPLANTISI TUTANAĞI 2026 2027 İKINCI ÖRNEK</w:t>
      </w:r>
    </w:p>
    <w:p>
      <w:pPr>
        <w:spacing w:after="200"/>
        <w:jc w:val="center"/>
      </w:pPr>
      <w:r>
        <w:rPr>
          <w:rFonts w:ascii="Times New Roman" w:hAnsi="Times New Roman" w:cs="Times New Roman"/>
          <w:b/>
          <w:sz w:val="22"/>
        </w:rPr>
        <w:t>Çarpma Bölme ve Problem Çözme</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matematiksel düşünme, problem çözme ve sorumluluk alma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Üçüncü Sınıfa Uyum ve Sınıf Düzeni</w:t>
      </w:r>
    </w:p>
    <w:p>
      <w:pPr>
        <w:spacing w:after="20" w:line="240" w:lineRule="auto"/>
        <w:ind w:left="142" w:hanging="142"/>
      </w:pPr>
      <w:r>
        <w:rPr>
          <w:rFonts w:ascii="Times New Roman" w:hAnsi="Times New Roman" w:cs="Times New Roman"/>
          <w:b w:val="0"/>
          <w:sz w:val="20"/>
        </w:rPr>
        <w:t>3. Çarpım Tablosu ve İşlem Anlayışı</w:t>
      </w:r>
    </w:p>
    <w:p>
      <w:pPr>
        <w:spacing w:after="20" w:line="240" w:lineRule="auto"/>
        <w:ind w:left="142" w:hanging="142"/>
      </w:pPr>
      <w:r>
        <w:rPr>
          <w:rFonts w:ascii="Times New Roman" w:hAnsi="Times New Roman" w:cs="Times New Roman"/>
          <w:b w:val="0"/>
          <w:sz w:val="20"/>
        </w:rPr>
        <w:t>4. Problemlerde Strateji Geliştirme</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Üçüncü Sınıfa Uyum ve Sınıf Düzeni</w:t>
      </w:r>
    </w:p>
    <w:p>
      <w:pPr>
        <w:spacing w:before="0" w:after="100" w:line="276" w:lineRule="auto"/>
        <w:ind w:firstLine="425"/>
      </w:pPr>
      <w:r>
        <w:rPr>
          <w:rFonts w:ascii="Times New Roman" w:hAnsi="Times New Roman" w:cs="Times New Roman"/>
          <w:b w:val="0"/>
          <w:sz w:val="22"/>
        </w:rPr>
        <w:t>Üçüncü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Çarpım Tablosu ve İşlem Anlayışı</w:t>
      </w:r>
    </w:p>
    <w:p>
      <w:pPr>
        <w:spacing w:before="0" w:after="100" w:line="276" w:lineRule="auto"/>
        <w:ind w:firstLine="425"/>
      </w:pPr>
      <w:r>
        <w:rPr>
          <w:rFonts w:ascii="Times New Roman" w:hAnsi="Times New Roman" w:cs="Times New Roman"/>
          <w:b w:val="0"/>
          <w:sz w:val="22"/>
        </w:rPr>
        <w:t>Çarpım tablosunun düzenli tekrarlarla öğrenilmesinin yanında çarpma işleminin gruplama ve tekrarlı toplama ile ilişkilendirilmesinin önemli olduğu açıklandı. Hız baskısı yapılmadan kalıcı öğrenmenin hedeflenmesi kararlaştırıldı.</w:t>
      </w:r>
    </w:p>
    <w:p>
      <w:pPr>
        <w:keepNext/>
        <w:spacing w:before="160" w:after="80"/>
      </w:pPr>
      <w:r>
        <w:rPr>
          <w:rFonts w:ascii="Times New Roman" w:hAnsi="Times New Roman" w:cs="Times New Roman"/>
          <w:b/>
          <w:sz w:val="22"/>
        </w:rPr>
        <w:t>4. Problemlerde Strateji Geliştirme</w:t>
      </w:r>
    </w:p>
    <w:p>
      <w:pPr>
        <w:spacing w:before="0" w:after="100" w:line="276" w:lineRule="auto"/>
        <w:ind w:firstLine="425"/>
      </w:pPr>
      <w:r>
        <w:rPr>
          <w:rFonts w:ascii="Times New Roman" w:hAnsi="Times New Roman" w:cs="Times New Roman"/>
          <w:b w:val="0"/>
          <w:sz w:val="22"/>
        </w:rPr>
        <w:t>Öğrencinin problemi okuması, verilen ve istenen bilgileri belirlemesi, işlem seçimini gerekçelendirmesi ve sonucunu kontrol etmesi desteklenecektir. Velilerin çözüm yolunu söylemek yerine yol gösterici soru sorması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Üçüncü sınıfta akıcı okuma, metnin ana düşüncesini ve yardımcı düşüncelerini belirleme, çıkarım yapma ve okuduklarını kendi cümleleriyle anlatma çalışmalarının yürütüleceği açıklandı. Düzenli kitap okuma alışkanlığının evde desteklenmesi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Toplama ve çıkarma işlemlerinin işlem anlamı kavranarak yapılmasının, problemlerde verilenleri anlayıp çözüm yolunu açıklamanın gerekli olduğu belirtildi. Evde ezbere dayalı hız baskısı yerine öğrencinin düşünmesine ve işlemi anlatmasına zaman tanınması görüşüldü.</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Üçüncü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