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ÜÇÜNCÜ SINIF VELI TOPLANTISI TUTANAĞI 2026 2027 ÜÇÜNCÜ ÖRNEK</w:t>
      </w:r>
    </w:p>
    <w:p>
      <w:pPr>
        <w:spacing w:after="200"/>
        <w:jc w:val="center"/>
      </w:pPr>
      <w:r>
        <w:rPr>
          <w:rFonts w:ascii="Times New Roman" w:hAnsi="Times New Roman" w:cs="Times New Roman"/>
          <w:b/>
          <w:sz w:val="22"/>
        </w:rPr>
        <w:t>Yazılı Anlatım ve Sosyal Duygusal Gelişim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yazılı anlatım, iletişim ve sosyal duygusal gelişim süreçlerinin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Üçüncü Sınıfa Uyum ve Sınıf Düzeni</w:t>
      </w:r>
    </w:p>
    <w:p>
      <w:pPr>
        <w:spacing w:after="20" w:line="240" w:lineRule="auto"/>
        <w:ind w:left="142" w:hanging="142"/>
      </w:pPr>
      <w:r>
        <w:rPr>
          <w:rFonts w:ascii="Times New Roman" w:hAnsi="Times New Roman" w:cs="Times New Roman"/>
          <w:b w:val="0"/>
          <w:sz w:val="20"/>
        </w:rPr>
        <w:t>3. Planlı Yazma ve Anlatım Becerisi</w:t>
      </w:r>
    </w:p>
    <w:p>
      <w:pPr>
        <w:spacing w:after="20" w:line="240" w:lineRule="auto"/>
        <w:ind w:left="142" w:hanging="142"/>
      </w:pPr>
      <w:r>
        <w:rPr>
          <w:rFonts w:ascii="Times New Roman" w:hAnsi="Times New Roman" w:cs="Times New Roman"/>
          <w:b w:val="0"/>
          <w:sz w:val="20"/>
        </w:rPr>
        <w:t>4. İş Birliği ve Sorumluluk</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Üçüncü Sınıfa Uyum ve Sınıf Düzeni</w:t>
      </w:r>
    </w:p>
    <w:p>
      <w:pPr>
        <w:spacing w:before="0" w:after="100" w:line="276" w:lineRule="auto"/>
        <w:ind w:firstLine="425"/>
      </w:pPr>
      <w:r>
        <w:rPr>
          <w:rFonts w:ascii="Times New Roman" w:hAnsi="Times New Roman" w:cs="Times New Roman"/>
          <w:b w:val="0"/>
          <w:sz w:val="22"/>
        </w:rPr>
        <w:t>Üçüncü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Planlı Yazma ve Anlatım Becerisi</w:t>
      </w:r>
    </w:p>
    <w:p>
      <w:pPr>
        <w:spacing w:before="0" w:after="100" w:line="276" w:lineRule="auto"/>
        <w:ind w:firstLine="425"/>
      </w:pPr>
      <w:r>
        <w:rPr>
          <w:rFonts w:ascii="Times New Roman" w:hAnsi="Times New Roman" w:cs="Times New Roman"/>
          <w:b w:val="0"/>
          <w:sz w:val="22"/>
        </w:rPr>
        <w:t>Öğrencilerin yazı çalışmalarında giriş, gelişme ve sonuç bölümleri oluşturmalarının; yazım ve noktalama kurallarını yazı sürecinde kullanmalarının destekleneceği belirtildi. Velilerin öğrencinin metnini onun yerine yazmaması kararlaştırıldı.</w:t>
      </w:r>
    </w:p>
    <w:p>
      <w:pPr>
        <w:keepNext/>
        <w:spacing w:before="160" w:after="80"/>
      </w:pPr>
      <w:r>
        <w:rPr>
          <w:rFonts w:ascii="Times New Roman" w:hAnsi="Times New Roman" w:cs="Times New Roman"/>
          <w:b/>
          <w:sz w:val="22"/>
        </w:rPr>
        <w:t>4. İş Birliği ve Sorumluluk</w:t>
      </w:r>
    </w:p>
    <w:p>
      <w:pPr>
        <w:spacing w:before="0" w:after="100" w:line="276" w:lineRule="auto"/>
        <w:ind w:firstLine="425"/>
      </w:pPr>
      <w:r>
        <w:rPr>
          <w:rFonts w:ascii="Times New Roman" w:hAnsi="Times New Roman" w:cs="Times New Roman"/>
          <w:b w:val="0"/>
          <w:sz w:val="22"/>
        </w:rPr>
        <w:t>Grup çalışmalarında görev alma, arkadaşının fikrini dinleme, ortak ürün oluşturma ve verilen görevi zamanında tamamlama becerilerinin destekleneceği açıklandı. Evde de yaşına uygun sorumluluklar verilmesi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Üçüncü sınıfta akıcı okuma, metnin ana düşüncesini ve yardımcı düşüncelerini belirleme, çıkarım yapma ve okuduklarını kendi cümleleriyle anlatma çalışmalarının yürütüleceği açıklandı. Düzenli kitap okuma alışkanlığının evde desteklenmesi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Toplama ve çıkarma işlemlerinin işlem anlamı kavranarak yapılmasının, problemlerde verilenleri anlayıp çözüm yolunu açıklamanın gerekli olduğu belirtildi. Evde ezbere dayalı hız baskısı yerine öğrencinin düşünmesine ve işlemi anlatmasına zaman tanınması görüşüldü.</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Üçüncü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