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YEDINCI SINIF VELI TOPLANTISI TUTANAĞI 2026 2027 ÜÇÜNCÜ ÖRNEK</w:t>
      </w:r>
    </w:p>
    <w:p>
      <w:pPr>
        <w:spacing w:after="200"/>
        <w:jc w:val="center"/>
      </w:pPr>
      <w:r>
        <w:rPr>
          <w:rFonts w:ascii="Times New Roman" w:hAnsi="Times New Roman" w:cs="Times New Roman"/>
          <w:b/>
          <w:sz w:val="22"/>
        </w:rPr>
        <w:t>Dijital Vatandaşlık ve Akran İlişkileri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vatandaşlık, akran ilişkileri ve öz düzenleme becerilerinin geliştirilmesi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Yedinci Sınıfa Uyum ve Sınıf Düzeni</w:t>
      </w:r>
    </w:p>
    <w:p>
      <w:pPr>
        <w:spacing w:after="20" w:line="240" w:lineRule="auto"/>
        <w:ind w:left="142" w:hanging="142"/>
      </w:pPr>
      <w:r>
        <w:rPr>
          <w:rFonts w:ascii="Times New Roman" w:hAnsi="Times New Roman" w:cs="Times New Roman"/>
          <w:b w:val="0"/>
          <w:sz w:val="20"/>
        </w:rPr>
        <w:t>3. Dijital Ortamda Sorumluluk</w:t>
      </w:r>
    </w:p>
    <w:p>
      <w:pPr>
        <w:spacing w:after="20" w:line="240" w:lineRule="auto"/>
        <w:ind w:left="142" w:hanging="142"/>
      </w:pPr>
      <w:r>
        <w:rPr>
          <w:rFonts w:ascii="Times New Roman" w:hAnsi="Times New Roman" w:cs="Times New Roman"/>
          <w:b w:val="0"/>
          <w:sz w:val="20"/>
        </w:rPr>
        <w:t>4. Akran Baskısı ve Sağlıklı İletişim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Yedinci Sınıfa Uyum ve Sınıf Düzeni</w:t>
      </w:r>
    </w:p>
    <w:p>
      <w:pPr>
        <w:spacing w:before="0" w:after="100" w:line="276" w:lineRule="auto"/>
        <w:ind w:firstLine="425"/>
      </w:pPr>
      <w:r>
        <w:rPr>
          <w:rFonts w:ascii="Times New Roman" w:hAnsi="Times New Roman" w:cs="Times New Roman"/>
          <w:b w:val="0"/>
          <w:sz w:val="22"/>
        </w:rPr>
        <w:t>Yedinci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Dijital Ortamda Sorumluluk</w:t>
      </w:r>
    </w:p>
    <w:p>
      <w:pPr>
        <w:spacing w:before="0" w:after="100" w:line="276" w:lineRule="auto"/>
        <w:ind w:firstLine="425"/>
      </w:pPr>
      <w:r>
        <w:rPr>
          <w:rFonts w:ascii="Times New Roman" w:hAnsi="Times New Roman" w:cs="Times New Roman"/>
          <w:b w:val="0"/>
          <w:sz w:val="22"/>
        </w:rPr>
        <w:t>Çevrim içi ortamlarda kişisel verilerin korunması, izinsiz içerik paylaşılmaması ve saygılı iletişim kurulması gerektiği belirtildi. Dijital araçların ders sorumluluklarını aksatmayacak zamanlarda kullanılmasının önemi vurgulandı.</w:t>
      </w:r>
    </w:p>
    <w:p>
      <w:pPr>
        <w:keepNext/>
        <w:spacing w:before="160" w:after="80"/>
      </w:pPr>
      <w:r>
        <w:rPr>
          <w:rFonts w:ascii="Times New Roman" w:hAnsi="Times New Roman" w:cs="Times New Roman"/>
          <w:b/>
          <w:sz w:val="22"/>
        </w:rPr>
        <w:t>4. Akran Baskısı ve Sağlıklı İletişim</w:t>
      </w:r>
    </w:p>
    <w:p>
      <w:pPr>
        <w:spacing w:before="0" w:after="100" w:line="276" w:lineRule="auto"/>
        <w:ind w:firstLine="425"/>
      </w:pPr>
      <w:r>
        <w:rPr>
          <w:rFonts w:ascii="Times New Roman" w:hAnsi="Times New Roman" w:cs="Times New Roman"/>
          <w:b w:val="0"/>
          <w:sz w:val="22"/>
        </w:rPr>
        <w:t>Öğrencilerin akran baskısı karşısında hayır diyebilme, yaşadığı sorunları güvenilir yetişkinlerle paylaşma ve farklılıklara saygı duyma becerilerinin destekleneceği açıklandı. Dışlama ve zorbalık belirtilerinde okul ile gecikmeden iletişim kurulması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Yedinci sınıfta problem çözme çalışmalarında verilenleri ayırt etme, işlem ve çözüm stratejisini seçme, sonucu gerekçelendirme becerilerine önem verileceği belirtildi. Öğrencinin yanlışlarını fark edip düzeltmesine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