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 İlkokulu Müdürlüğü</w:t>
      </w:r>
    </w:p>
    <w:p>
      <w:pPr>
        <w:pStyle w:val="Title"/>
      </w:pPr>
      <w:r>
        <w:t>2026–2027 Eğitim Öğretim Yılı</w:t>
        <w:br/>
        <w:t>Anasınıfı Sene Başı Zümre Öğretmenler Kurulu</w:t>
        <w:br/>
        <w:t>Toplantı Tutanağı</w:t>
      </w:r>
    </w:p>
    <w:p>
      <w:pPr>
        <w:pStyle w:val="Meta"/>
      </w:pPr>
      <w:r>
        <w:t>Toplantı No: 1</w:t>
      </w:r>
    </w:p>
    <w:p>
      <w:pPr>
        <w:pStyle w:val="Meta"/>
      </w:pPr>
      <w:r>
        <w:t>Toplantı Tarihi: ......................</w:t>
      </w:r>
    </w:p>
    <w:p>
      <w:pPr>
        <w:pStyle w:val="Meta"/>
      </w:pPr>
      <w:r>
        <w:t>Toplantı Saati: ......................</w:t>
      </w:r>
    </w:p>
    <w:p>
      <w:pPr>
        <w:pStyle w:val="Meta"/>
      </w:pPr>
      <w:r>
        <w:t>Toplantı Yeri: ......................</w:t>
      </w:r>
    </w:p>
    <w:p>
      <w:pPr>
        <w:pStyle w:val="Meta"/>
      </w:pPr>
      <w:r>
        <w:t>Zümre Başkanı: ......................</w:t>
      </w:r>
    </w:p>
    <w:p>
      <w:pPr>
        <w:pStyle w:val="Meta"/>
      </w:pPr>
      <w:r>
        <w:t>Katılanlar: ......................</w:t>
      </w:r>
    </w:p>
    <w:p>
      <w:pPr>
        <w:pStyle w:val="Heading1"/>
      </w:pPr>
      <w:r>
        <w:t>Gündem Maddeleri</w:t>
      </w:r>
    </w:p>
    <w:p>
      <w:pPr>
        <w:pStyle w:val="Agenda"/>
        <w:numPr>
          <w:ilvl w:val="0"/>
          <w:numId w:val="90"/>
        </w:numPr>
      </w:pPr>
      <w:r>
        <w:t>Açılışın Yapılması ve Gündemin Kabul Edilmesi</w:t>
      </w:r>
    </w:p>
    <w:p>
      <w:pPr>
        <w:pStyle w:val="Agenda"/>
        <w:numPr>
          <w:ilvl w:val="0"/>
          <w:numId w:val="90"/>
        </w:numPr>
      </w:pPr>
      <w:r>
        <w:t>Mevzuatın ve Türkiye Yüzyılı Maarif Modeli’nin Görüşülmesi</w:t>
      </w:r>
    </w:p>
    <w:p>
      <w:pPr>
        <w:pStyle w:val="Agenda"/>
        <w:numPr>
          <w:ilvl w:val="0"/>
          <w:numId w:val="90"/>
        </w:numPr>
      </w:pPr>
      <w:r>
        <w:t>Yaş Gruplarının ve Başlangıç Durumunun Değerlendirilmesi</w:t>
      </w:r>
    </w:p>
    <w:p>
      <w:pPr>
        <w:pStyle w:val="Agenda"/>
        <w:numPr>
          <w:ilvl w:val="0"/>
          <w:numId w:val="90"/>
        </w:numPr>
      </w:pPr>
      <w:r>
        <w:t>Aylık ve Günlük Planların Hazırlanması</w:t>
      </w:r>
    </w:p>
    <w:p>
      <w:pPr>
        <w:pStyle w:val="Agenda"/>
        <w:numPr>
          <w:ilvl w:val="0"/>
          <w:numId w:val="90"/>
        </w:numPr>
      </w:pPr>
      <w:r>
        <w:t>Öğrenme Merkezlerinin ve Sınıf Ortamının Düzenlenmesi</w:t>
      </w:r>
    </w:p>
    <w:p>
      <w:pPr>
        <w:pStyle w:val="Agenda"/>
        <w:numPr>
          <w:ilvl w:val="0"/>
          <w:numId w:val="90"/>
        </w:numPr>
      </w:pPr>
      <w:r>
        <w:t>Oyun Temelli Öğrenme ve Alan Becerilerinin Planlanması</w:t>
      </w:r>
    </w:p>
    <w:p>
      <w:pPr>
        <w:pStyle w:val="Agenda"/>
        <w:numPr>
          <w:ilvl w:val="0"/>
          <w:numId w:val="90"/>
        </w:numPr>
      </w:pPr>
      <w:r>
        <w:t>Uyum, Günlük Rutinler ve Öz Bakım Çalışmalarının Görüşülmesi</w:t>
      </w:r>
    </w:p>
    <w:p>
      <w:pPr>
        <w:pStyle w:val="Agenda"/>
        <w:numPr>
          <w:ilvl w:val="0"/>
          <w:numId w:val="90"/>
        </w:numPr>
      </w:pPr>
      <w:r>
        <w:t>Öğrenme Kanıtlarının ve Gelişim Kayıtlarının Düzenlenmesi</w:t>
      </w:r>
    </w:p>
    <w:p>
      <w:pPr>
        <w:pStyle w:val="Agenda"/>
        <w:numPr>
          <w:ilvl w:val="0"/>
          <w:numId w:val="90"/>
        </w:numPr>
      </w:pPr>
      <w:r>
        <w:t>Farklılaştırma ve Özel Eğitim İhtiyaçlarının Görüşülmesi</w:t>
      </w:r>
    </w:p>
    <w:p>
      <w:pPr>
        <w:pStyle w:val="Agenda"/>
        <w:numPr>
          <w:ilvl w:val="0"/>
          <w:numId w:val="90"/>
        </w:numPr>
      </w:pPr>
      <w:r>
        <w:t>Aile Eğitimi ve Katılım Çalışmalarının Planlanması</w:t>
      </w:r>
    </w:p>
    <w:p>
      <w:pPr>
        <w:pStyle w:val="Agenda"/>
        <w:numPr>
          <w:ilvl w:val="0"/>
          <w:numId w:val="90"/>
        </w:numPr>
      </w:pPr>
      <w:r>
        <w:t>Okul Dışı Öğrenme, Belirli Günler ve İlkokulla İş Birliğinin Görüşülmesi</w:t>
      </w:r>
    </w:p>
    <w:p>
      <w:pPr>
        <w:pStyle w:val="Agenda"/>
        <w:numPr>
          <w:ilvl w:val="0"/>
          <w:numId w:val="90"/>
        </w:numPr>
      </w:pPr>
      <w:r>
        <w:t>Kararların Sonuçlandırılması ve Toplantının Kapatılması</w:t>
      </w:r>
    </w:p>
    <w:p>
      <w:pPr>
        <w:pStyle w:val="Heading1"/>
        <w:pageBreakBefore/>
      </w:pPr>
      <w:r>
        <w:t>Gündem Maddelerinin Görüşülmesi</w:t>
      </w:r>
    </w:p>
    <w:p>
      <w:pPr>
        <w:pStyle w:val="Heading2"/>
      </w:pPr>
      <w:r>
        <w:t>1. Açılışın Yapılması ve Gündemin Kabul Edilmesi</w:t>
      </w:r>
    </w:p>
    <w:p>
      <w:r>
        <w:t>...................... İlkokulu bünyesindeki anasınıflarının sene başı zümre öğretmenler kurulu, ...................... tarihinde saat ......................’de ...................... başkanlığında toplandı. Üyelerin hazır olduğu görüldü ve yazmanlık görevini ...................... üstlendi. Gündem maddeleri okunarak oybirliğiyle kabul edildi.</w:t>
      </w:r>
    </w:p>
    <w:p>
      <w:r>
        <w:t>Zümre başkanı, çocukların okula güvenle uyum sağlaması ve gelişimlerinin bütüncül olarak desteklenmesi için sınıflar arasında ortak bir yaklaşım kurulmasını istedi. Öğretmenler; plan, materyal ve gözlem örneklerinin çocukların kimlik bilgileri paylaşılmadan zümre içinde değerlendirilmesini uygun buldu. Yaş gruplarının özellikleri korunarak iş birliği yapılması kararlaştırıldı.</w:t>
      </w:r>
    </w:p>
    <w:p>
      <w:pPr>
        <w:pStyle w:val="Heading2"/>
      </w:pPr>
      <w:r>
        <w:t>2. Mevzuatın ve Türkiye Yüzyılı Maarif Modeli’nin Görüşülmesi</w:t>
      </w:r>
    </w:p>
    <w:p>
      <w:r>
        <w:t>Okul Öncesi Eğitim ve İlköğretim Kurumları Yönetmeliği, Eğitim Kurulları ve Zümreleri Yönergesi ile Türkiye Yüzyılı Maarif Modeli Okul Öncesi Eğitim Programı görüşüldü. Çalışmaların çocuğu merkeze alan, oyun temelli ve bütüncül eğitim anlayışıyla yürütülmesi kararlaştırıldı.</w:t>
      </w:r>
    </w:p>
    <w:p>
      <w:r>
        <w:t>Programdaki alan becerileri, kavramsal beceriler, sosyal-duygusal öğrenme becerileri, eğilimler, değerler ve okuryazarlıkların günlük yaşantılar içinde bütünleştirilmesi kabul edildi. Çocukların gelişim hızlarının farklı olabileceği, bir becerinin aynı gün ve aynı biçimde gösterilmesinin beklenmemesi kararlaştırıldı.</w:t>
      </w:r>
    </w:p>
    <w:p>
      <w:pPr>
        <w:pStyle w:val="Heading2"/>
      </w:pPr>
      <w:r>
        <w:t>3. Yaş Gruplarının ve Başlangıç Durumunun Değerlendirilmesi</w:t>
      </w:r>
    </w:p>
    <w:p>
      <w:r>
        <w:t>Anasınıflarındaki çocukların 36-48, 48-60 ve 60-72 ay gelişim özelliklerinin programdaki alan matrisleri üzerinden incelenmesi görüşüldü. Aynı etkinliğin bütün yaş gruplarına değişiklik yapılmadan uygulanmaması, beklenti ve destek düzeyinin çocukların hazır bulunuşluğuna göre düzenlenmesi kararlaştırıldı.</w:t>
      </w:r>
    </w:p>
    <w:p>
      <w:r>
        <w:t>İlk haftalarda oyun, sohbet, hareket ve günlük yaşam rutinleri sırasında gözlem yapılması kabul edildi. Çocuğun tek bir davranışından kalıcı sonuç çıkarılmaması, ailesinden alınan bilgilerin gözlemlerle birlikte değerlendirilmesi ve gelişim bilgilerinin gizli tutulması kararlaştırıldı.</w:t>
      </w:r>
    </w:p>
    <w:p>
      <w:pPr>
        <w:pStyle w:val="Heading2"/>
      </w:pPr>
      <w:r>
        <w:t>4. Aylık ve Günlük Planların Hazırlanması</w:t>
      </w:r>
    </w:p>
    <w:p>
      <w:r>
        <w:t>Aylık planların çocukların gelişim özellikleri, okulun imkânları, çevre koşulları ve program alanları gözetilerek hazırlanması görüşüldü. Günlük planlarda güne başlama, öğrenme merkezlerinde oyun, beslenme, temizlik, hareket, açık hava, dinlenme ve değerlendirme süreçlerinin dengeli biçimde düzenlenmesi kararlaştırıldı.</w:t>
      </w:r>
    </w:p>
    <w:p>
      <w:r>
        <w:t>Planların hazır örneklerden aynen alınmaması, sınıf gözlemlerine göre güncellenmesi kabul edildi. Bir günde çok sayıda etkinlik yetiştirmek yerine oyunun derinleşmesine zaman verilmesi; geçişlerde bekleme süresinin azaltılması ve çocukların sürece etkin katılımının gözetilmesi kararlaştırıldı.</w:t>
      </w:r>
    </w:p>
    <w:p>
      <w:pPr>
        <w:pStyle w:val="Heading2"/>
      </w:pPr>
      <w:r>
        <w:t>5. Öğrenme Merkezlerinin ve Sınıf Ortamının Düzenlenmesi</w:t>
      </w:r>
    </w:p>
    <w:p>
      <w:r>
        <w:t>Blok, kitap, sanat, müzik, fen, dramatik oyun ve geçici ilgi merkezlerinin sınıfın fiziksel koşullarına göre düzenlenmesi görüşüldü. Malzemelerin çocukların erişebileceği yükseklikte, açık ve anlaşılır biçimde yerleştirilmesi; keskin, kırık veya küçük parça riski taşıyan araçların kullanılmaması kararlaştırıldı.</w:t>
      </w:r>
    </w:p>
    <w:p>
      <w:r>
        <w:t>Merkezlerin yalnız süsleme amacıyla kurulmayıp çocukların bağımsız seçim yapmasına ve birlikte oyun kurmasına hizmet etmesi kabul edildi. Malzemelerin dönem içinde gözlemlere göre değiştirilmesi, bütün oyuncakların aynı anda çıkarılmaması ve ortak ilkokul alanlarının kullanımının yönetimle planlanması kararlaştırıldı.</w:t>
      </w:r>
    </w:p>
    <w:p>
      <w:pPr>
        <w:pStyle w:val="Heading2"/>
      </w:pPr>
      <w:r>
        <w:t>6. Oyun Temelli Öğrenme ve Alan Becerilerinin Planlanması</w:t>
      </w:r>
    </w:p>
    <w:p>
      <w:r>
        <w:t>Türkçe, matematik, fen, sosyal, hareket ve sağlık, sanat, müzik alanlarındaki becerilerin birbirinden kopuk ders saatleri gibi yürütülmemesi görüşüldü. Çocukların oyun, araştırma, anlatma, üretme ve hareket etme süreçlerinde birden fazla alan becerisini kullanmasına fırsat verilmesi kararlaştırıldı.</w:t>
      </w:r>
    </w:p>
    <w:p>
      <w:r>
        <w:t>Öğretmenin oyunu sürekli yönetmek yerine gözlemleyerek gerektiğinde açık uçlu soru, yeni malzeme veya rol önerisiyle derinleştirmesi kabul edildi. Çalışma sayfasının temel öğrenme yöntemi hâline getirilmemesi, erken okuma yazma öğretimi yerine ses, dil, dikkat, ince motor ve düşünme becerilerinin desteklenmesi kararlaştırıldı.</w:t>
      </w:r>
    </w:p>
    <w:p>
      <w:pPr>
        <w:pStyle w:val="Heading2"/>
      </w:pPr>
      <w:r>
        <w:t>7. Uyum, Günlük Rutinler ve Öz Bakım Çalışmalarının Görüşülmesi</w:t>
      </w:r>
    </w:p>
    <w:p>
      <w:r>
        <w:t>Okula uyum sürecinde ayrılma kaygısı yaşayan çocuklara kısa, tutarlı ve güven veren rutinler sunulması görüşüldü. Ailelerin sınıfta kalma süresinin her çocuk için sınırsız uzatılmaması, okul yönetimi ve öğretmenle belirlenen aşamalı uyum planının uygulanması kararlaştırıldı.</w:t>
      </w:r>
    </w:p>
    <w:p>
      <w:r>
        <w:t>El yıkama, tuvalet, giyinme, beslenme ve sınıf düzenine katılma becerilerinde çocuğun yapabildiği adımların desteklenmesi kabul edildi. Çocuğun yerine sürekli işlem yapılmaması, mahremiyetinin korunması ve sağlıkla ilgili özel düzenlemelerin aile ile yönetimden alınan bilgi doğrultusunda yürütülmesi kararlaştırıldı.</w:t>
      </w:r>
    </w:p>
    <w:p>
      <w:pPr>
        <w:pStyle w:val="Heading2"/>
      </w:pPr>
      <w:r>
        <w:t>8. Öğrenme Kanıtlarının ve Gelişim Kayıtlarının Düzenlenmesi</w:t>
      </w:r>
    </w:p>
    <w:p>
      <w:r>
        <w:t>Programdaki beceri gözlem formu, anekdot kayıt formu ve beceri edinim raporunun amacı görüşüldü. Kayıtların çocuğu etiketlemek veya sınıfları sıralamak için kullanılmaması; farklı zaman ve ortamlardaki gözlemlere dayanması kararlaştırıldı.</w:t>
      </w:r>
    </w:p>
    <w:p>
      <w:r>
        <w:t>Çocuk ürünlerinin tarih ve kısa gözlem notuyla dosyalanması, her ürünün yetişkin müdahalesiyle aynı görünüme getirilmemesi kabul edildi. Fotoğraf ve video kullanımında izinlerin gözetilmesi, kişisel verilerin mesaj gruplarında paylaşılmaması ve gerekli e-Okul kayıtlarının süresinde tamamlanması kararlaştırıldı.</w:t>
      </w:r>
    </w:p>
    <w:p>
      <w:pPr>
        <w:pStyle w:val="Heading2"/>
      </w:pPr>
      <w:r>
        <w:t>9. Farklılaştırma ve Özel Eğitim İhtiyaçlarının Görüşülmesi</w:t>
      </w:r>
    </w:p>
    <w:p>
      <w:r>
        <w:t>Etkinliklerin destekleme ve zenginleştirme boyutlarının çocukların ilgi, gereksinim ve hazır bulunuşluklarına göre planlanması görüşüldü. Yönergenin kısaltılması, görsel ipucu, ek deneme süresi, farklı materyal ve hareketli katılım seçeneklerinin gerektiğinde kullanılması kararlaştırıldı.</w:t>
      </w:r>
    </w:p>
    <w:p>
      <w:r>
        <w:t>Özel eğitim ihtiyacı bulunan çocuklar için BEP geliştirme birimi ve ilgili raporlar doğrultusunda düzenleme yapılması kabul edildi. Akran yardımının çocuğun yerine görev yapmaya dönüşmemesi, ileri düzeydeki çocuklara daha fazla aynı çalışma yerine yeni problem ve üretim fırsatı sunulması kararlaştırıldı.</w:t>
      </w:r>
    </w:p>
    <w:p>
      <w:pPr>
        <w:pStyle w:val="Heading2"/>
      </w:pPr>
      <w:r>
        <w:t>10. Aile Eğitimi ve Katılım Çalışmalarının Planlanması</w:t>
      </w:r>
    </w:p>
    <w:p>
      <w:r>
        <w:t>Aile eğitimi ihtiyaç belirleme ve aile katılımı tercih bilgilerinin dönem başında alınması görüşüldü. Aile katılımının yalnız malzeme gönderme veya sınıfa ürün hazırlama biçiminde yürütülmemesi; ailelerin meslek, kültür, oyun ve günlük yaşam deneyimlerinden güvenli biçimde yararlanılması kararlaştırıldı.</w:t>
      </w:r>
    </w:p>
    <w:p>
      <w:r>
        <w:t>Çocukların gelişiminin ailelerle somut gözlem örnekleri üzerinden bireysel olarak paylaşılması kabul edildi. Ailelerin birbirleriyle veya çocukların birbirleriyle karşılaştırılmaması, ev çalışmalarının yetişkinin yaptığı ürünlere dönüşmemesi ve duyuruların açık, kısa ve zamanında iletilmesi kararlaştırıldı.</w:t>
      </w:r>
    </w:p>
    <w:p>
      <w:pPr>
        <w:pStyle w:val="Heading2"/>
        <w:pageBreakBefore/>
      </w:pPr>
      <w:r>
        <w:t>11. Okul Dışı Öğrenme, Belirli Günler ve İlkokulla İş Birliğinin Görüşülmesi</w:t>
      </w:r>
    </w:p>
    <w:p>
      <w:r>
        <w:t>Okul bahçesi ve yakın çevrenin güvenli öğrenme alanı olarak kullanılması görüşüldü. Okul dışı etkinliklerde programdaki planlama esasları, veli izinleri, ulaşım, çocuk sayımı ve risk değerlendirmesinin eksiksiz uygulanması kararlaştırıldı.</w:t>
      </w:r>
    </w:p>
    <w:p>
      <w:r>
        <w:t>Belirli gün ve haftaların çocuklara gösteri ezberletmeye indirgenmemesi, yaşantı ve oyunlarla anlamlandırılması kabul edildi. İlkokul bünyesindeki anasınıflarının ortak alan kullanımında ders düzenini bozmaması; birinci sınıfa geçiş çalışmalarının erken akademik öğretime dönüşmeden sınıf ve okul tanıma yoluyla yürütülmesi kararlaştırıldı.</w:t>
      </w:r>
    </w:p>
    <w:p>
      <w:pPr>
        <w:pStyle w:val="Heading2"/>
      </w:pPr>
      <w:r>
        <w:t>12. Kararların Sonuçlandırılması ve Toplantının Kapatılması</w:t>
      </w:r>
    </w:p>
    <w:p>
      <w:pPr>
        <w:keepNext/>
        <w:keepLines/>
      </w:pPr>
      <w:r>
        <w:t>Zümre üyeleri, sınıf gözlemlerini ve işe yarayan materyalleri aylık plan değerlendirmelerinde paylaşacaklarını belirtti. İhtiyaç duyulan güvenlik, temizlik ve eğitim materyallerinin yönetimden zamanında talep edilmesi; alınan kararların planlara yansıtılması kararlaştırıldı.</w:t>
      </w:r>
    </w:p>
    <w:p>
      <w:pPr>
        <w:keepNext/>
        <w:keepLines/>
      </w:pPr>
      <w:r>
        <w:t>Gündemdeki bütün maddeler görüşüldü ve kararlar oybirliğiyle kabul edildi. Kararların okul müdürünün onayından sonra uygulanmasına karar verildi. Başka söz alan olmadığından toplantı saat ......................’de kapatıldı ve tutanak birlikte okunarak imza altına alındı.</w:t>
      </w:r>
    </w:p>
    <w:p>
      <w:pPr>
        <w:pStyle w:val="Heading1"/>
      </w:pPr>
      <w:r>
        <w:t>İmzalar</w:t>
      </w:r>
    </w:p>
    <w:p>
      <w:pPr>
        <w:pStyle w:val="Signature"/>
        <w:keepNext/>
        <w:tabs>
          <w:tab w:pos="2324" w:val="center"/>
          <w:tab w:pos="6973" w:val="center"/>
        </w:tabs>
        <w:spacing w:before="320"/>
      </w:pPr>
      <w:r>
        <w:tab/>
        <w:t>......................</w:t>
        <w:tab/>
        <w:t>......................</w:t>
      </w:r>
    </w:p>
    <w:p>
      <w:pPr>
        <w:pStyle w:val="Signature"/>
        <w:keepNext/>
        <w:tabs>
          <w:tab w:pos="2324" w:val="center"/>
          <w:tab w:pos="6973" w:val="center"/>
        </w:tabs>
      </w:pPr>
      <w:r>
        <w:tab/>
        <w:t>Zümre Başkanı</w:t>
        <w:tab/>
        <w:t>Zümre Öğretmeni</w:t>
      </w:r>
    </w:p>
    <w:p>
      <w:pPr>
        <w:pStyle w:val="Signature"/>
        <w:keepNext/>
        <w:tabs>
          <w:tab w:pos="2324" w:val="center"/>
          <w:tab w:pos="6973" w:val="center"/>
        </w:tabs>
      </w:pPr>
      <w:r>
        <w:tab/>
        <w:t>İmza</w:t>
        <w:tab/>
        <w:t>İmza</w:t>
      </w:r>
    </w:p>
    <w:p>
      <w:pPr>
        <w:pStyle w:val="Signature"/>
        <w:keepNext/>
        <w:tabs>
          <w:tab w:pos="2324" w:val="center"/>
          <w:tab w:pos="6973" w:val="center"/>
        </w:tabs>
        <w:spacing w:before="320"/>
      </w:pPr>
      <w:r>
        <w:tab/>
        <w:t>......................</w:t>
        <w:tab/>
        <w:t>......................</w:t>
      </w:r>
    </w:p>
    <w:p>
      <w:pPr>
        <w:pStyle w:val="Signature"/>
        <w:keepNext/>
        <w:tabs>
          <w:tab w:pos="2324" w:val="center"/>
          <w:tab w:pos="6973" w:val="center"/>
        </w:tabs>
      </w:pPr>
      <w:r>
        <w:tab/>
        <w:t>Zümre Öğretmeni</w:t>
        <w:tab/>
        <w:t>Zümre Öğretmeni</w:t>
      </w:r>
    </w:p>
    <w:p>
      <w:pPr>
        <w:pStyle w:val="Signature"/>
        <w:keepNext/>
        <w:tabs>
          <w:tab w:pos="2324" w:val="center"/>
          <w:tab w:pos="6973" w:val="center"/>
        </w:tabs>
      </w:pPr>
      <w:r>
        <w:tab/>
        <w:t>İmza</w:t>
        <w:tab/>
        <w:t>İmza</w:t>
      </w:r>
    </w:p>
    <w:p>
      <w:pPr>
        <w:pStyle w:val="Signature"/>
        <w:keepNext/>
        <w:tabs>
          <w:tab w:pos="2324" w:val="center"/>
          <w:tab w:pos="6973" w:val="center"/>
        </w:tabs>
        <w:spacing w:before="320"/>
      </w:pPr>
      <w:r>
        <w:tab/>
        <w:t>......................</w:t>
        <w:tab/>
        <w:t>......................</w:t>
      </w:r>
    </w:p>
    <w:p>
      <w:pPr>
        <w:pStyle w:val="Signature"/>
        <w:keepNext/>
        <w:tabs>
          <w:tab w:pos="2324" w:val="center"/>
          <w:tab w:pos="6973" w:val="center"/>
        </w:tabs>
      </w:pPr>
      <w:r>
        <w:tab/>
        <w:t>Müdür Yardımcısı</w:t>
        <w:tab/>
        <w:t>Müdür Yardımcısı</w:t>
      </w:r>
    </w:p>
    <w:p>
      <w:pPr>
        <w:pStyle w:val="Signature"/>
        <w:keepNext/>
        <w:tabs>
          <w:tab w:pos="2324" w:val="center"/>
          <w:tab w:pos="6973" w:val="center"/>
        </w:tabs>
      </w:pPr>
      <w:r>
        <w:tab/>
        <w:t>İmza</w:t>
        <w:tab/>
        <w:t>İmza</w:t>
      </w:r>
    </w:p>
    <w:p>
      <w:pPr>
        <w:pStyle w:val="Signature"/>
        <w:keepNext/>
        <w:spacing w:before="360"/>
        <w:jc w:val="center"/>
      </w:pPr>
      <w:r>
        <w:t>Uygundur</w:t>
      </w:r>
    </w:p>
    <w:p>
      <w:pPr>
        <w:pStyle w:val="Signature"/>
        <w:keepNext/>
        <w:jc w:val="center"/>
      </w:pPr>
      <w:r>
        <w:t>......................</w:t>
      </w:r>
    </w:p>
    <w:p>
      <w:pPr>
        <w:pStyle w:val="Signature"/>
        <w:keepNext/>
        <w:jc w:val="center"/>
      </w:pPr>
      <w:r>
        <w:t>......................</w:t>
      </w:r>
    </w:p>
    <w:p>
      <w:pPr>
        <w:pStyle w:val="Signature"/>
        <w:keepNext/>
        <w:jc w:val="center"/>
      </w:pPr>
      <w:r>
        <w:t>Okul Müdürü</w:t>
      </w:r>
    </w:p>
    <w:p>
      <w:pPr>
        <w:pStyle w:val="Signature"/>
        <w:keepNext w:val="0"/>
        <w:jc w:val="center"/>
      </w:pPr>
      <w:r>
        <w:t>İmza</w:t>
      </w:r>
    </w:p>
    <w:sectPr w:rsidR="00FC693F" w:rsidRPr="0006063C" w:rsidSect="00034616">
      <w:pgSz w:w="11906" w:h="16838"/>
      <w:pgMar w:top="1134" w:right="1304" w:bottom="1134" w:left="130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abstractNum w:abstractNumId="90">
    <w:lvl w:ilvl="0">
      <w:start w:val="1"/>
      <w:numFmt w:val="decimal"/>
      <w:lvlText w:val="%1."/>
      <w:lvlJc w:val="left"/>
      <w:pPr>
        <w:ind w:left="360" w:hanging="360"/>
      </w:pPr>
    </w:lvl>
  </w:abstractNum>
  <w:num w:numId="90">
    <w:abstractNumId w:val="9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widowControl/>
      <w:spacing w:before="0" w:after="80" w:line="240" w:lineRule="auto"/>
      <w:ind w:firstLine="567"/>
      <w:jc w:val="both"/>
    </w:pPr>
    <w:rPr>
      <w:rFonts w:ascii="Times New Roman" w:hAnsi="Times New Roman" w:eastAsia="Times New Roman" w:cs="Times New Roman"/>
      <w:color w:val="000000"/>
      <w:sz w:val="23"/>
      <w:lang w:val="tr-TR"/>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widowControl/>
      <w:spacing w:before="200" w:after="80" w:line="240" w:lineRule="auto"/>
      <w:ind w:firstLine="0"/>
      <w:jc w:val="left"/>
      <w:outlineLvl w:val="0"/>
    </w:pPr>
    <w:rPr>
      <w:rFonts w:cstheme="majorBidi" w:ascii="Times New Roman" w:hAnsi="Times New Roman" w:eastAsia="Times New Roman" w:cs="Times New Roman"/>
      <w:b/>
      <w:bCs/>
      <w:color w:val="000000"/>
      <w:sz w:val="20"/>
      <w:szCs w:val="28"/>
      <w:lang w:val="tr-TR"/>
    </w:rPr>
  </w:style>
  <w:style w:type="paragraph" w:styleId="Heading2">
    <w:name w:val="heading 2"/>
    <w:basedOn w:val="Normal"/>
    <w:next w:val="Normal"/>
    <w:link w:val="Heading2Char"/>
    <w:uiPriority w:val="9"/>
    <w:unhideWhenUsed/>
    <w:qFormat/>
    <w:rsid w:val="00FC693F"/>
    <w:pPr>
      <w:keepNext/>
      <w:keepLines/>
      <w:widowControl/>
      <w:spacing w:before="200" w:after="80" w:line="240" w:lineRule="auto"/>
      <w:ind w:firstLine="0"/>
      <w:jc w:val="left"/>
      <w:outlineLvl w:val="1"/>
    </w:pPr>
    <w:rPr>
      <w:rFonts w:cstheme="majorBidi" w:ascii="Times New Roman" w:hAnsi="Times New Roman" w:eastAsia="Times New Roman" w:cs="Times New Roman"/>
      <w:b/>
      <w:bCs/>
      <w:color w:val="000000"/>
      <w:sz w:val="20"/>
      <w:szCs w:val="26"/>
      <w:lang w:val="tr-TR"/>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keepNext/>
      <w:widowControl/>
      <w:spacing w:after="80" w:line="240" w:lineRule="auto" w:before="0"/>
      <w:ind w:firstLine="0"/>
      <w:contextualSpacing/>
      <w:jc w:val="center"/>
    </w:pPr>
    <w:rPr>
      <w:rFonts w:cstheme="majorBidi" w:ascii="Times New Roman" w:hAnsi="Times New Roman" w:eastAsia="Times New Roman" w:cs="Times New Roman"/>
      <w:b/>
      <w:color w:val="000000"/>
      <w:spacing w:val="5"/>
      <w:kern w:val="28"/>
      <w:sz w:val="26"/>
      <w:szCs w:val="52"/>
      <w:lang w:val="tr-TR"/>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Meta">
    <w:name w:val="Meta"/>
    <w:basedOn w:val="Normal"/>
    <w:pPr>
      <w:spacing w:line="240" w:lineRule="auto" w:after="60"/>
      <w:ind w:firstLine="0"/>
      <w:jc w:val="left"/>
    </w:pPr>
  </w:style>
  <w:style w:type="paragraph" w:customStyle="1" w:styleId="Agenda">
    <w:name w:val="Agenda"/>
    <w:basedOn w:val="Normal"/>
    <w:pPr>
      <w:spacing w:line="240" w:lineRule="auto" w:after="80"/>
      <w:ind w:firstLine="0"/>
      <w:jc w:val="left"/>
    </w:pPr>
    <w:rPr>
      <w:sz w:val="22"/>
    </w:rPr>
  </w:style>
  <w:style w:type="paragraph" w:customStyle="1" w:styleId="Signature">
    <w:name w:val="Signature"/>
    <w:basedOn w:val="Normal"/>
    <w:pPr>
      <w:spacing w:line="240" w:lineRule="auto" w:after="60"/>
      <w:ind w:firstLine="0"/>
      <w:jc w:val="left"/>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Anasınıfı Sene Başı Zümre Toplantı Tutanağı</dc:title>
  <dc:subject/>
  <dc:creator/>
  <cp:keywords/>
  <dc:description/>
  <cp:lastModifiedBy/>
  <cp:revision>1</cp:revision>
  <dcterms:created xsi:type="dcterms:W3CDTF">2013-12-23T23:15:00Z</dcterms:created>
  <dcterms:modified xsi:type="dcterms:W3CDTF">2013-12-23T23:15:00Z</dcterms:modified>
  <cp:category/>
</cp:coreProperties>
</file>