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İlkokul Aylık Faaliyet Raporu Şablonu</w:t>
      </w:r>
    </w:p>
    <w:p>
      <w:pPr>
        <w:jc w:val="center"/>
      </w:pPr>
      <w:r>
        <w:t>Mart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Ürün sergisi, Mehmet Âkif Ersoy ve Türkçesini Söyleyelim.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01.03.2027</w:t>
              <w:br/>
              <w:t>05.03.2027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7.4. Ortaya çıkan ürünlerden oluşan okul sergisi düzenlenir.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15.03.2027</w:t>
              <w:br/>
              <w:t>19.03.2027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8.1. Öğrenciler, İstiklâl Marşı'nda geçen kelimeleri (vatan, bayrak, millet vb.) belirleyerek bu kelimelerle sınıfın “Değerler Ağacı”nı oluşturur ve seçtikleri bir değerin kendileri için ifade ettiği anlamı yansıtan bir oyun tasarlar ve canlandırırlar.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22.03.2027</w:t>
              <w:br/>
              <w:t>26.03.2027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8.2. Tüm sınıflarda “Türkçesini Söyleyelim”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22.03.2027</w:t>
              <w:br/>
              <w:t>26.03.2027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8.3. Tüm sınıflarda “Mahallemizin Sözcükleri”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29.03.2027</w:t>
              <w:br/>
              <w:t>02.04.2027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8.4. Millî ve kültürel değerleri yansıtan şiirler okunur, panolarda paylaşılır ve şiir kartları hazırlanarak bu kartlarla anlatım etkinliği düzenlenir.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