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Nisan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Şiir kartları, Evliya Çelebi gezi yazıları ve 23 Nisan çalışmaları.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29.03.2027</w:t>
              <w:br/>
              <w:t>02.04.2027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8.4. Millî ve kültürel değerleri yansıtan şiirler okunur, panolarda paylaşılır ve şiir kartları hazırlanarak bu kartlarla anlatım etkinliği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12.04.2027</w:t>
              <w:br/>
              <w:t>16.04.2027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9.1. Evliya Çelebi'nin gezip gördüğü şehirlerden seçilen içerikler okunur; öğrenciler yaşadıkları şehri ve şehrin kültürel özelliklerini tanıtan kısa gezi yazıları ve tanıtım rehberi hazırlar.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19.04.2027</w:t>
              <w:br/>
              <w:t>23.04.2027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9.2. İl genelinde “23 Nisan Ulusal Egemenlik ve Çocuk Bayramı” şiir yarışması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26.04.2027</w:t>
              <w:br/>
              <w:t>30.04.2027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9.3. Tüm sınıflarda “Minik Yazar ve Şairler Kulübü” adlı şiir ve masal yazma etkinlikleri düzenlenir. Öğrencilerin yazdığı şiir ve masallar, tasarlayacakları iki ayrı kitapta toplanır. Kitapların adlarını öğrenciler belirler.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