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Ortaöğretim Aylık Faaliyet Raporu Şablonu</w:t>
      </w:r>
    </w:p>
    <w:p>
      <w:pPr>
        <w:jc w:val="center"/>
      </w:pPr>
      <w:r>
        <w:t>Nisan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Türk dünyası şiirleri ve ortak sözcükler.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12.04.2027</w:t>
              <w:br/>
              <w:t>16.04.2027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9.1. "Gönül Coğrafyamızın Şairleri" Karşılaştırmalı Okuma Günleri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19.04.2027</w:t>
              <w:br/>
              <w:t>22.04.2027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9.2. "Türk lehçelerinde/şivelerinde kullanılan 10 tane fiil çekimlerini karşılaştırma" pano etkinliği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19.04.2027</w:t>
              <w:br/>
              <w:t>30.04.2027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9.3. İl geneli "Türk Dünyası Ortak Sözcükler Afiş Yarışması" yapılır.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İl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