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Ortaöğretim Aylık Faaliyet Raporu Şablonu</w:t>
      </w:r>
    </w:p>
    <w:p>
      <w:pPr>
        <w:jc w:val="center"/>
      </w:pPr>
      <w:r>
        <w:t>Haziran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Yıl sonu şöleni için ürün seçimi ve okul katkısı.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Komisyonunca belirlenecektir.</w:t>
              <w:br/>
              <w:t>İl Yürütme Komisyonunca belirlenecektir.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11.1. "Dilimizin Zenginlikleri Şöleni"nde sergilenmek üzere ilçelerden gelen materyaller tasnif edilir.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Komisyonunca belirlenecektir.</w:t>
              <w:br/>
              <w:t>İl Yürütme Komisyonunca belirlenecektir.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11.2. Şölen hazırlıkları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Komisyonunca belirlenecektir.</w:t>
              <w:br/>
              <w:t>İl Yürütme Komisyonunca belirlenecektir.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11.3. Dilimizin Zenginlikleri Yıl Sonu Şöleni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