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Okul Öncesi Aylık Faaliyet Raporu Şablonu</w:t>
      </w:r>
    </w:p>
    <w:p>
      <w:pPr>
        <w:jc w:val="center"/>
      </w:pPr>
      <w:r>
        <w:t>Kasım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Aile katılımının tamamlanması ve etkileşimli kitap okuma hazırlığı.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02.11.2026</w:t>
              <w:br/>
              <w:t>06.11.2026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3.4. Ailelerin ve çocukların birlikte katılım göstereceği bir faaliyet uygulanır.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09.11.2026</w:t>
              <w:br/>
              <w:t>13.11.2026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4.1. Okul öncesi öğretmenlerine yönelik etkileşimli kitap okumaya yönelik bilgilendirme/eğitim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23.11.2026</w:t>
              <w:br/>
              <w:t>27.11.2026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4.2. Etkileşimli okuma yöntemi ile okunacak kitaplar belirlenir ve günlük eğitim akışları planlanır.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30.11.2026</w:t>
              <w:br/>
              <w:t>04.12.2026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4.3. Etkileşimli kitap okumalarının merkeze alındığı günlük eğitim akışları uygulanır.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