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Mart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Kelime kartlarıyla oyunlar ve millî ögeler içeren şiir ile şarkılar.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01.03.2027</w:t>
              <w:br/>
              <w:t>05.03.2027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7.4. Hazırlanan kartlar ile Düşün-Bul, Uyaklı Kelime Söyle, Eş/Zıt Anlamlı Kelimeyi Söyle etkinliklerinden uygun olanları uygulanır. (bk. Ek 5)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15.03.2027</w:t>
              <w:br/>
              <w:t>19.03.2027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8.1. Yaş grubunun gelişim özelliklerine uygun millî ögeler içeren şiir ve şarkı içerikleri belirlenir.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22.03.2027</w:t>
              <w:br/>
              <w:t>26.03.2027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8.2. Tüm çocuklara bireysel farklılıklarına uygun şiir veya şarkı öğretilir.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23.04.2027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İl genelinde 23 Nisan Ulusal Egemenlik ve Çocuk Bayramı kapsamında gerçekleştirilecek şenliklere yönelik hazırlıklar yapılır ve etkinlikler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İlçe Yürütme Komisyonu 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