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Görüşülmesi</w:t>
      </w:r>
    </w:p>
    <w:p>
      <w:pPr>
        <w:pStyle w:val="Agenda"/>
        <w:numPr>
          <w:ilvl w:val="0"/>
          <w:numId w:val="90"/>
        </w:numPr>
      </w:pPr>
      <w:r>
        <w:t>Mevzuatın ve Sınıflara Göre Programların İncelenmesi</w:t>
      </w:r>
    </w:p>
    <w:p>
      <w:pPr>
        <w:pStyle w:val="Agenda"/>
        <w:numPr>
          <w:ilvl w:val="0"/>
          <w:numId w:val="90"/>
        </w:numPr>
      </w:pPr>
      <w:r>
        <w:t>Türkiye Yüzyılı Maarif Modeli’nin Derslere Yansıtılmasının Görüşülmesi</w:t>
      </w:r>
    </w:p>
    <w:p>
      <w:pPr>
        <w:pStyle w:val="Agenda"/>
        <w:numPr>
          <w:ilvl w:val="0"/>
          <w:numId w:val="90"/>
        </w:numPr>
      </w:pPr>
      <w:r>
        <w:t>Yıllık Planların ve Kaynakların Hazırlanması</w:t>
      </w:r>
    </w:p>
    <w:p>
      <w:pPr>
        <w:pStyle w:val="Agenda"/>
        <w:numPr>
          <w:ilvl w:val="0"/>
          <w:numId w:val="90"/>
        </w:numPr>
      </w:pPr>
      <w:r>
        <w:t>Dinî Kavramların ve Metinlerin Anlamlandırılması</w:t>
      </w:r>
    </w:p>
    <w:p>
      <w:pPr>
        <w:pStyle w:val="Agenda"/>
        <w:numPr>
          <w:ilvl w:val="0"/>
          <w:numId w:val="90"/>
        </w:numPr>
      </w:pPr>
      <w:r>
        <w:t>Sure ve Dua Öğretiminin Planlanması</w:t>
      </w:r>
    </w:p>
    <w:p>
      <w:pPr>
        <w:pStyle w:val="Agenda"/>
        <w:numPr>
          <w:ilvl w:val="0"/>
          <w:numId w:val="90"/>
        </w:numPr>
      </w:pPr>
      <w:r>
        <w:t>Peygamberlerin Hayatından Örneklerin ve Ahlaki Durumların İşlenmesi</w:t>
      </w:r>
    </w:p>
    <w:p>
      <w:pPr>
        <w:pStyle w:val="Agenda"/>
        <w:numPr>
          <w:ilvl w:val="0"/>
          <w:numId w:val="90"/>
        </w:numPr>
      </w:pPr>
      <w:r>
        <w:t>Dinî ve Kültürel Farklılıkların Ele Alınması</w:t>
      </w:r>
    </w:p>
    <w:p>
      <w:pPr>
        <w:pStyle w:val="Agenda"/>
        <w:numPr>
          <w:ilvl w:val="0"/>
          <w:numId w:val="90"/>
        </w:numPr>
      </w:pPr>
      <w:r>
        <w:t>Kültürel Miras ve Sosyal Sorumluluk Çalışmalarının Görüşülmesi</w:t>
      </w:r>
    </w:p>
    <w:p>
      <w:pPr>
        <w:pStyle w:val="Agenda"/>
        <w:numPr>
          <w:ilvl w:val="0"/>
          <w:numId w:val="90"/>
        </w:numPr>
      </w:pPr>
      <w:r>
        <w:t>Yazılı Sınavların ve Ortak Puanlamanın Belirlenmesi</w:t>
      </w:r>
    </w:p>
    <w:p>
      <w:pPr>
        <w:pStyle w:val="Agenda"/>
        <w:numPr>
          <w:ilvl w:val="0"/>
          <w:numId w:val="90"/>
        </w:numPr>
      </w:pPr>
      <w:r>
        <w:t>Süreç Değerlendirmesi ve Araştırma Görevlerinin Görüşülmesi</w:t>
      </w:r>
    </w:p>
    <w:p>
      <w:pPr>
        <w:pStyle w:val="Agenda"/>
        <w:numPr>
          <w:ilvl w:val="0"/>
          <w:numId w:val="90"/>
        </w:numPr>
      </w:pPr>
      <w:r>
        <w:t>Farklılaştırma ve BEP Uygulamalarının Düzenlenmesi</w:t>
      </w:r>
    </w:p>
    <w:p>
      <w:pPr>
        <w:pStyle w:val="Agenda"/>
        <w:numPr>
          <w:ilvl w:val="0"/>
          <w:numId w:val="90"/>
        </w:numPr>
      </w:pPr>
      <w:r>
        <w:t>Sekizinci Sınıf ve Veli İş Birliği Çalışmalarının Planlanması</w:t>
      </w:r>
    </w:p>
    <w:p>
      <w:pPr>
        <w:pStyle w:val="Agenda"/>
        <w:numPr>
          <w:ilvl w:val="0"/>
          <w:numId w:val="90"/>
        </w:numPr>
      </w:pPr>
      <w:r>
        <w:t>Mesleki Paylaşımın ve Kararların Sonuçlandırılması</w:t>
      </w:r>
    </w:p>
    <w:p>
      <w:pPr>
        <w:pStyle w:val="Heading1"/>
        <w:pageBreakBefore/>
      </w:pPr>
      <w:r>
        <w:t>Gündem Maddelerinin Görüşülmesi</w:t>
      </w:r>
    </w:p>
    <w:p>
      <w:pPr>
        <w:pStyle w:val="Heading2"/>
      </w:pPr>
      <w:r>
        <w:t>1. Açılışın Yapılması ve Gündemin Görüşülmesi</w:t>
      </w:r>
    </w:p>
    <w:p>
      <w:r>
        <w:t>...................... Ortaokulu Din Kültürü ve Ahlak Bilgisi zümre öğretmenler kurulu, ...................... tarihinde saat ......................’de ...................... başkanlığında toplandı. Üyelerin hazır bulunduğu görüldü. Tutanak yazmanlığını ...................... üstlendi. Eğitim öğretim yılı hazırlıklarına ilişkin gündem okunarak kabul edildi.</w:t>
      </w:r>
    </w:p>
    <w:p>
      <w:r>
        <w:t>Zümre başkanı, öğrencilerin dinî ve ahlaki kavramları anlamaları, metinleri yorumlamaları ve günlük yaşam durumlarıyla ilişki kurmaları üzerinde durdu. Aynı sınıf düzeyini okutan öğretmenlerin ünite öncesinde materyal ve değerlendirme hazırlıklarını paylaşması, şubelerin ihtiyaçlarına göre öğretimi düzenlemesi kararlaştırıldı.</w:t>
      </w:r>
    </w:p>
    <w:p>
      <w:pPr>
        <w:pStyle w:val="Heading2"/>
      </w:pPr>
      <w:r>
        <w:t>2. Mevzuatın ve Sınıflara Göre Programların İncelenmesi</w:t>
      </w:r>
    </w:p>
    <w:p>
      <w:r>
        <w:t>Millî Eğitim Bakanlığı Eğitim Kurulları ve Zümreleri Yönergesi, Okul Öncesi Eğitim ve İlköğretim Kurumları Yönetmeliği ile ölçme ve değerlendirmeye ilişkin düzenlemeler görüşüldü. Dersin haftalık çizelgeye uygun yürütülmesi, Bakanlığın güncel program ve uygulama açıklamalarının esas alınması kararlaştırıldı.</w:t>
      </w:r>
    </w:p>
    <w:p>
      <w:r>
        <w:t>2026–2027 yılında 5, 6 ve 7. sınıflarda Türkiye Yüzyılı Maarif Modeli kapsamında Din Kültürü ve Ahlak Bilgisi Dersi Öğretim Programı’nın uygulanması kabul edildi. 8. sınıfta kademeli geçiş gereği önceki programın sürdürülmesi, bu sınıfın yıllık planına yeni programın ünite ve öğrenme çıktılarının doğrudan aktarılmaması kararlaştırıldı.</w:t>
      </w:r>
    </w:p>
    <w:p>
      <w:pPr>
        <w:pStyle w:val="Heading2"/>
      </w:pPr>
      <w:r>
        <w:t>3. Türkiye Yüzyılı Maarif Modeli’nin Derslere Yansıtılmasının Görüşülmesi</w:t>
      </w:r>
    </w:p>
    <w:p>
      <w:r>
        <w:t>Öğrenme çıktıları, süreç bileşenleri ve öğrenme kanıtlarının birlikte ele alınması görüşüldü. Ön değerlendirme ile öğrencilerin kavramları nasıl anlamlandırdığının görülmesi, köprü kurmada yaşa uygun günlük yaşam örneklerinin kullanılması; destekleme ve zenginleştirmenin ders hazırlığına alınması kararlaştırıldı.</w:t>
      </w:r>
    </w:p>
    <w:p>
      <w:r>
        <w:t>Erdem-değer-eylem çerçevesinin adil davranma, emaneti koruma ve sorumluluk üstlenme gibi somut durumlarla ilişkilendirilmesi kabul edildi. Sosyal-duygusal öğrenmenin başkasını dinleme ve saygılı biçimde görüş açıklamayla desteklenmesi; değerlerin yalnız tanım veya slogan olarak bırakılmaması kararlaştırıldı.</w:t>
      </w:r>
    </w:p>
    <w:p>
      <w:pPr>
        <w:pStyle w:val="Heading2"/>
      </w:pPr>
      <w:r>
        <w:t>4. Yıllık Planların ve Kaynakların Hazırlanması</w:t>
      </w:r>
    </w:p>
    <w:p>
      <w:r>
        <w:t>Ders kitapları, resmî çalışma takvimi ve programın sınıf düzeylerine göre kapsamı incelendi. Yıllık planların ünite sırası ve süreler dikkate alınarak hazırlanması, okul temelli planlama çalışmalarının programdaki sürelerle uyumlu yürütülmesi ve öğretim materyallerinin ünite öncesinde seçilmesi kararlaştırıldı.</w:t>
      </w:r>
    </w:p>
    <w:p>
      <w:r>
        <w:t>Beşinci sınıfta temel kavramlar ve ortaokula uyum, altıncı sınıfta ahlaki davranışların gerekçelendirilmesi, yedinci sınıfta yorum ve farklılıkları anlamaya yönelik hazırlık yapılması kabul edildi. Dersin seçmeli din, ahlak ve değer alanı dersleriyle aynı plan altında yürütülmemesi, varsa bu derslerin kendi programlarına göre ayrıca hazırlanması kararlaştırıldı.</w:t>
      </w:r>
    </w:p>
    <w:p>
      <w:pPr>
        <w:pStyle w:val="Heading2"/>
      </w:pPr>
      <w:r>
        <w:t>5. Dinî Kavramların ve Metinlerin Anlamlandırılması</w:t>
      </w:r>
    </w:p>
    <w:p>
      <w:r>
        <w:t>DKAB öğretmeni ......................, öğrencilerin bir kavramın tanımını söylemesine rağmen örnek olayda kullanmakta zorlanabildiğini belirtti. Kavram haritası, kısa açıklama ve örnek-karşı örnek çalışmalarından yararlanılması; öğrencilerin anlamı kendi cümleleriyle ifade etmesi kararlaştırıldı.</w:t>
      </w:r>
    </w:p>
    <w:p>
      <w:r>
        <w:t>Ayet ve hadislerin ders kitabındaki bağlamı ve açıklamalarıyla birlikte ele alınması kabul edildi. Kaynağı doğrulanmamış sözlerin dinî metin gibi sunulmaması, görsel ve kısa videoların önceden incelenmesi; öğrencinin çıkarımını metindeki bilgiye dayandırmasının istenmesi kararlaştırıldı.</w:t>
      </w:r>
    </w:p>
    <w:p>
      <w:pPr>
        <w:pStyle w:val="Heading2"/>
      </w:pPr>
      <w:r>
        <w:t>6. Sure ve Dua Öğretiminin Planlanması</w:t>
      </w:r>
    </w:p>
    <w:p>
      <w:r>
        <w:t>Programda yer alan sure ve duaların ilgili sınıfın öğrenme kapsamına göre ele alınması görüşüldü. Doğru okuyuş için uygun dinleme ve öğretmen modellemesinden yararlanılması, anlamın kısa bölümler hâlinde açıklanması ve verilen mesajın ilgili konuyla ilişkilendirilmesi kararlaştırıldı.</w:t>
      </w:r>
    </w:p>
    <w:p>
      <w:r>
        <w:t>Öğrencilerin hazırbulunuşluklarının farklı olabileceği dikkate alınarak kısa ve düzenli çalışma fırsatları sunulması kabul edildi. Yanlış okumaların öğrenciyi arkadaşları önünde mahcup etmeden düzeltilmesi, değerlendirmenin yalnız hızlı ezbere indirgenmemesi ve program dışı uzun ezber listeleri verilmemesi kararlaştırıldı.</w:t>
      </w:r>
    </w:p>
    <w:p>
      <w:pPr>
        <w:pStyle w:val="Heading2"/>
      </w:pPr>
      <w:r>
        <w:t>7. Peygamberlerin Hayatından Örneklerin ve Ahlaki Durumların İşlenmesi</w:t>
      </w:r>
    </w:p>
    <w:p>
      <w:r>
        <w:t>Peygamber kıssaları ile Hz. Muhammed’in hayatından örneklerin güvenilir kaynaklar ve ilgili ders kapsamıyla sınırlı ele alınması görüşüldü. Anlatılan olayın bağlamı, kişiler arasındaki ilişki ve verilen mesaj üzerinde durulması; öğrencinin olaydan çıkardığı sonucu açıklaması kararlaştırıldı.</w:t>
      </w:r>
    </w:p>
    <w:p>
      <w:r>
        <w:t>Dürüstlük, merhamet, adalet ve kul hakkı konularında okul yaşamından kurmaca örnek olaylar kullanılması kabul edildi. Bir davranışın farklı kişileri nasıl etkilediğinin tartışılması, öğrencilerin kendi veya arkadaşlarının özel yaşantısını açıklamaya zorlanmaması kararlaştırıldı.</w:t>
      </w:r>
    </w:p>
    <w:p>
      <w:pPr>
        <w:pStyle w:val="Heading2"/>
      </w:pPr>
      <w:r>
        <w:t>8. Dinî ve Kültürel Farklılıkların Ele Alınması</w:t>
      </w:r>
    </w:p>
    <w:p>
      <w:r>
        <w:t>İslam düşüncesindeki yorumlar ve yaşayan dünya dinleri konularının ilgili sınıf programı içinde, doğru kavramlarla ve saygılı bir dille işlenmesi görüşüldü. Din ile dinin yorumunun ayırt edilmesi, inanç ve geleneklerin birbirini aşağılayan karşılaştırmalara dönüştürülmemesi kararlaştırıldı.</w:t>
      </w:r>
    </w:p>
    <w:p>
      <w:r>
        <w:t>Öğrencilerin herhangi bir inanç veya mezhebin temsilcisi olarak konuşturulmaması kabul edildi. Ailelerin dinî kimlik ve uygulamalarının sorgulanmaması, soruların küçümsenmeden karşılanması ve sınıf tartışmalarında kişilere değil bilgi ile gerekçelere odaklanılması kararlaştırıldı.</w:t>
      </w:r>
    </w:p>
    <w:p>
      <w:pPr>
        <w:pStyle w:val="Heading2"/>
      </w:pPr>
      <w:r>
        <w:t>9. Kültürel Miras ve Sosyal Sorumluluk Çalışmalarının Görüşülmesi</w:t>
      </w:r>
    </w:p>
    <w:p>
      <w:r>
        <w:t>Mimaride ve günlük kültürde yer alan dinî motiflerin görsel inceleme, kısa araştırma ve kaynak karşılaştırması yoluyla ele alınması görüşüldü. Kültürel mirasın korunması, ortak yaşam alanlarına özen ve israftan kaçınma konularının dersin ilgili bölümleriyle ilişkilendirilmesi kararlaştırıldı.</w:t>
      </w:r>
    </w:p>
    <w:p>
      <w:r>
        <w:t>Sosyal sorumluluk çalışmalarında öğrencinin düşünce ve emeğinin öne çıkarılması kabul edildi. Maddi bağışın zorunlu tutulmaması veya başarı ölçütü yapılmaması, yardım alan kişilerin teşhir edilmemesi; okul dışı etkinliklerde gerekli izin, güvenlik ve erişilebilirlik koşullarının sağlanması kararlaştırıldı.</w:t>
      </w:r>
    </w:p>
    <w:p>
      <w:pPr>
        <w:pStyle w:val="Heading2"/>
      </w:pPr>
      <w:r>
        <w:t>10. Yazılı Sınavların ve Ortak Puanlamanın Belirlenmesi</w:t>
      </w:r>
    </w:p>
    <w:p>
      <w:r>
        <w:t>Okulca hazırlanacak yazılıların konu soru dağılım tablolarına uygun açık uçlu veya açık uçlu ve kısa cevaplı sorularla düzenlenmesi görüşüldü. Kavram bilgisi yanında metinden çıkarım, örnek olay yorumlama ve gerekçeli açıklama isteyen sorulara yer verilmesi kararlaştırıldı.</w:t>
      </w:r>
    </w:p>
    <w:p>
      <w:r>
        <w:t>Puanlama anahtarının sınavdan önce hazırlanması, anlamca doğru farklı öğrenci ifadelerinin kabul edilmesi ve ortak sınavlarda ilgili resmî açıklamalara uyulması kabul edildi. Öğrencilerin kişisel inancı, ibadet alışkanlığı veya aile yaşantısının ders notuna ölçüt yapılmaması; değerlendirmenin öğrenilen bilgi ve becerilere dayanması kararlaştırıldı.</w:t>
      </w:r>
    </w:p>
    <w:p>
      <w:pPr>
        <w:pStyle w:val="Heading2"/>
      </w:pPr>
      <w:r>
        <w:t>11. Süreç Değerlendirmesi ve Araştırma Görevlerinin Görüşülmesi</w:t>
      </w:r>
    </w:p>
    <w:p>
      <w:r>
        <w:t>Kavram kartları, kısa metin yorumları, çıkış soruları ve öğrenci ürünleriyle öğrenmenin ders içinde izlenmesi görüşüldü. Yanlışların kavramı bilmeme, metni anlamama veya ilişki kuramama bakımından incelenmesi; ihtiyaca göre yeniden öğretim ve geri bildirim verilmesi kararlaştırıldı.</w:t>
      </w:r>
    </w:p>
    <w:p>
      <w:r>
        <w:t>Proje görevlerinde konu, kaynak kullanımı, çalışma süreci ve değerlendirme ölçütlerinin önceden açıklanması kabul edildi. İnternetten kopyalanmış metinler yerine öğrencinin kendi açıklamasının değerlendirilmesi; zorunlu ücretli kaynak veya pahalı malzeme istenmemesi, e-Okul kayıtlarının süresinde tamamlanması kararlaştırıldı.</w:t>
      </w:r>
    </w:p>
    <w:p>
      <w:pPr>
        <w:pStyle w:val="Heading2"/>
      </w:pPr>
      <w:r>
        <w:t>12. Farklılaştırma ve BEP Uygulamalarının Düzenlenmesi</w:t>
      </w:r>
    </w:p>
    <w:p>
      <w:r>
        <w:t>Uzun metinleri anlamada güçlük yaşayan öğrencilere bölümlenmiş metin, kavram açıklaması ve aşamalı sorular sunulması görüşüldü. Destek azaldıkça bağımsız yorumlamaya geçilmesi, ileri düzey öğrenciler için farklı gerekçeleri karşılaştırma ve yeni örnek olay oluşturma görevleri hazırlanması kararlaştırıldı.</w:t>
      </w:r>
    </w:p>
    <w:p>
      <w:r>
        <w:t>BEP kapsamındaki öğrencilerin hedef, öğretim ve değerlendirmelerinin ilgili raporlar ve BEP geliştirme birimi kararları doğrultusunda düzenlenmesi kabul edildi. Okunaklı materyal ve uygun süre kullanılması; öğrenciye ilişkin özel bilgilerin yalnız ilgili kişilerle paylaşılması kararlaştırıldı.</w:t>
      </w:r>
    </w:p>
    <w:p>
      <w:pPr>
        <w:pStyle w:val="Heading2"/>
      </w:pPr>
      <w:r>
        <w:t>13. Sekizinci Sınıf ve Veli İş Birliği Çalışmalarının Planlanması</w:t>
      </w:r>
    </w:p>
    <w:p>
      <w:r>
        <w:t>Sekizinci sınıfta yürürlükteki kazanımlar doğrultusunda öğretimin sürdürülmesi görüşüldü. LGS hazırlığında uygun resmî örneklerle kavram, ayet-hadis anlamı ve örnek olay ilişkilerinin çalışılması; dersin yalnız test çözmeye dönüştürülmemesi kararlaştırıldı.</w:t>
      </w:r>
    </w:p>
    <w:p>
      <w:r>
        <w:t>Velilerin öğrencinin öğrenme gelişimi hakkında bireysel bilgilendirilmesi kabul edildi. Evde çocuğun yerine ödev yapılmaması, sınav kaygısında rehberlik hizmetleriyle iş birliği kurulması; dinî veya ailevi özel bilgilerin toplu mesajlaşma ortamlarında paylaşılmaması kararlaştırıldı.</w:t>
      </w:r>
    </w:p>
    <w:p>
      <w:pPr>
        <w:pStyle w:val="Heading2"/>
      </w:pPr>
      <w:r>
        <w:t>14. Mesleki Paylaşımın ve Kararların Sonuçlandırılması</w:t>
      </w:r>
    </w:p>
    <w:p>
      <w:pPr>
        <w:keepNext/>
        <w:keepLines/>
      </w:pPr>
      <w:r>
        <w:t>Zümre üyeleri, kimlik bilgileri çıkarılmış öğrenci yorumlarını ve puanlama örneklerini birlikte incelemeyi kabul etti. Bütün üyelerin mutabakatıyla yıl içinde en az bir ders ziyareti planlanması, ziyarette soru sorma, saygılı tartışma ve gerekçeli açıklama süreçlerine odaklanılması kararlaştırıldı.</w:t>
      </w:r>
    </w:p>
    <w:p>
      <w:pPr>
        <w:keepNext/>
        <w:keepLines/>
      </w:pPr>
      <w:r>
        <w:t>Gündemdeki kararların tamamı oybirliğiyle kabul edildi. Okul müdürünün onayından sonra uygulanmasına karar verilerek toplantı saat ......................’de sona erdirildi.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