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Ortaokulu Müdürlüğü</w:t>
      </w:r>
    </w:p>
    <w:p>
      <w:pPr>
        <w:pStyle w:val="Title"/>
      </w:pPr>
      <w:r>
        <w:t>2026–2027 Eğitim Öğretim Yılı</w:t>
        <w:br/>
        <w:t>Din Kültürü ve Ahlak Bilgisi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Öğrenme Önceliklerinin Belirlenmesi</w:t>
      </w:r>
    </w:p>
    <w:p>
      <w:pPr>
        <w:pStyle w:val="Agenda"/>
        <w:numPr>
          <w:ilvl w:val="0"/>
          <w:numId w:val="90"/>
        </w:numPr>
      </w:pPr>
      <w:r>
        <w:t>Mevzuatın ve Program Kapsamının İncelenmesi</w:t>
      </w:r>
    </w:p>
    <w:p>
      <w:pPr>
        <w:pStyle w:val="Agenda"/>
        <w:numPr>
          <w:ilvl w:val="0"/>
          <w:numId w:val="90"/>
        </w:numPr>
      </w:pPr>
      <w:r>
        <w:t>Maarif Modeli’nde Farklılaştırmanın Planlanması</w:t>
      </w:r>
    </w:p>
    <w:p>
      <w:pPr>
        <w:pStyle w:val="Agenda"/>
        <w:numPr>
          <w:ilvl w:val="0"/>
          <w:numId w:val="90"/>
        </w:numPr>
      </w:pPr>
      <w:r>
        <w:t>Hazırbulunuşluk ve Beşinci Sınıfa Uyumun Görüşülmesi</w:t>
      </w:r>
    </w:p>
    <w:p>
      <w:pPr>
        <w:pStyle w:val="Agenda"/>
        <w:numPr>
          <w:ilvl w:val="0"/>
          <w:numId w:val="90"/>
        </w:numPr>
      </w:pPr>
      <w:r>
        <w:t>Soyut Kavramların Somutlaştırılmasının Görüşülmesi</w:t>
      </w:r>
    </w:p>
    <w:p>
      <w:pPr>
        <w:pStyle w:val="Agenda"/>
        <w:numPr>
          <w:ilvl w:val="0"/>
          <w:numId w:val="90"/>
        </w:numPr>
      </w:pPr>
      <w:r>
        <w:t>Metin Okuma ve Mesaj Çıkarma Becerilerinin Desteklenmesi</w:t>
      </w:r>
    </w:p>
    <w:p>
      <w:pPr>
        <w:pStyle w:val="Agenda"/>
        <w:numPr>
          <w:ilvl w:val="0"/>
          <w:numId w:val="90"/>
        </w:numPr>
      </w:pPr>
      <w:r>
        <w:t>Sure ve Dua Öğrenmelerinin Desteklenmesi</w:t>
      </w:r>
    </w:p>
    <w:p>
      <w:pPr>
        <w:pStyle w:val="Agenda"/>
        <w:numPr>
          <w:ilvl w:val="0"/>
          <w:numId w:val="90"/>
        </w:numPr>
      </w:pPr>
      <w:r>
        <w:t>Ahlaki Akıl Yürütme ve Örnek Olayların Planlanması</w:t>
      </w:r>
    </w:p>
    <w:p>
      <w:pPr>
        <w:pStyle w:val="Agenda"/>
        <w:numPr>
          <w:ilvl w:val="0"/>
          <w:numId w:val="90"/>
        </w:numPr>
      </w:pPr>
      <w:r>
        <w:t>Farklılıklara Saygı ve Güvenli Tartışma Ortamının Oluşturulması</w:t>
      </w:r>
    </w:p>
    <w:p>
      <w:pPr>
        <w:pStyle w:val="Agenda"/>
        <w:numPr>
          <w:ilvl w:val="0"/>
          <w:numId w:val="90"/>
        </w:numPr>
      </w:pPr>
      <w:r>
        <w:t>Esnek Gruplama ve Zenginleştirmenin Düzenlenmesi</w:t>
      </w:r>
    </w:p>
    <w:p>
      <w:pPr>
        <w:pStyle w:val="Agenda"/>
        <w:numPr>
          <w:ilvl w:val="0"/>
          <w:numId w:val="90"/>
        </w:numPr>
      </w:pPr>
      <w:r>
        <w:t>BEP ve Erişilebilir Materyallerin Görüşülmesi</w:t>
      </w:r>
    </w:p>
    <w:p>
      <w:pPr>
        <w:pStyle w:val="Agenda"/>
        <w:numPr>
          <w:ilvl w:val="0"/>
          <w:numId w:val="90"/>
        </w:numPr>
      </w:pPr>
      <w:r>
        <w:t>Yazılıların ve Geri Bildirim Sürecinin Düzenlenmesi</w:t>
      </w:r>
    </w:p>
    <w:p>
      <w:pPr>
        <w:pStyle w:val="Agenda"/>
        <w:numPr>
          <w:ilvl w:val="0"/>
          <w:numId w:val="90"/>
        </w:numPr>
      </w:pPr>
      <w:r>
        <w:t>Sekizinci Sınıfta Anlama ve Sınava Hazırlığın Planlanması</w:t>
      </w:r>
    </w:p>
    <w:p>
      <w:pPr>
        <w:pStyle w:val="Agenda"/>
        <w:numPr>
          <w:ilvl w:val="0"/>
          <w:numId w:val="90"/>
        </w:numPr>
      </w:pPr>
      <w:r>
        <w:t>Araştırma, Kültürel Etkinlik ve Veli İş Birliğinin Görüşülmesi</w:t>
      </w:r>
    </w:p>
    <w:p>
      <w:pPr>
        <w:pStyle w:val="Agenda"/>
        <w:numPr>
          <w:ilvl w:val="0"/>
          <w:numId w:val="90"/>
        </w:numPr>
      </w:pPr>
      <w:r>
        <w:t>Öğretmen Paylaşımının ve Kararların Sonuçlandırılması</w:t>
      </w:r>
    </w:p>
    <w:p>
      <w:pPr>
        <w:pStyle w:val="Heading1"/>
        <w:pageBreakBefore/>
      </w:pPr>
      <w:r>
        <w:t>Gündem Maddelerinin Görüşülmesi</w:t>
      </w:r>
    </w:p>
    <w:p>
      <w:pPr>
        <w:pStyle w:val="Heading2"/>
      </w:pPr>
      <w:r>
        <w:t>1. Açılışın Yapılması ve Öğrenme Önceliklerinin Belirlenmesi</w:t>
      </w:r>
    </w:p>
    <w:p>
      <w:r>
        <w:t>...................... Ortaokulu Din Kültürü ve Ahlak Bilgisi zümresi, ...................... tarihinde saat ......................’de ...................... başkanlığında toplandı. Katılım belirlendi, yazmanlık görevi ...................... tarafından üstlenildi. Öğrencilerin anlam kurma ve düşüncesini açıklama ihtiyaçlarını esas alan gündem kabul edildi.</w:t>
      </w:r>
    </w:p>
    <w:p>
      <w:r>
        <w:t>Öğretmenler, kısa bir metni okuyabilmenin metindeki kavramı ve mesajı anlamakla aynı olmadığını belirtti. Kavram bilgisi, metni anlama ve günlük yaşamla ilişki kurmanın ayrı gözlenmesi; desteğin belirlenen güçlüğe göre düzenlenmesi kararlaştırıldı.</w:t>
      </w:r>
    </w:p>
    <w:p>
      <w:pPr>
        <w:pStyle w:val="Heading2"/>
      </w:pPr>
      <w:r>
        <w:t>2. Mevzuatın ve Program Kapsamının İncelenmesi</w:t>
      </w:r>
    </w:p>
    <w:p>
      <w:r>
        <w:t>İlköğretim kurumlarına ilişkin yönetmelik, Eğitim Kurulları ve Zümreleri Yönergesi ile ölçme ve değerlendirme hükümleri görüşüldü. Resmî çalışma takvimi ve ders çizelgesine göre hazırlık yapılması, destek etkinliklerinin ilgili sınıfın öğretim amaçlarını koruması kararlaştırıldı.</w:t>
      </w:r>
    </w:p>
    <w:p>
      <w:r>
        <w:t>2026–2027 yılında 5, 6 ve 7. sınıflarda Türkiye Yüzyılı Maarif Modeli kapsamında DKAB programının uygulanması kabul edildi. 8. sınıfta önceki programın sürdürülmesi; seçmeli din alanı derslerinin içerik ve değerlendirmelerinin bu dersle birleştirilmemesi kararlaştırıldı.</w:t>
      </w:r>
    </w:p>
    <w:p>
      <w:pPr>
        <w:pStyle w:val="Heading2"/>
      </w:pPr>
      <w:r>
        <w:t>3. Maarif Modeli’nde Farklılaştırmanın Planlanması</w:t>
      </w:r>
    </w:p>
    <w:p>
      <w:r>
        <w:t>Öğrenme çıktıları ve süreç bileşenleri incelendi. Aynı mesajı anlamak için kısa metin, kavram haritası ve örnek olay gibi farklı yollar hazırlanması; ön değerlendirmeden elde edilen bilginin köprü kurma çalışmalarında kullanılması kararlaştırıldı.</w:t>
      </w:r>
    </w:p>
    <w:p>
      <w:r>
        <w:t>Öğrenme kanıtlarının desteğin düzeyini belirlemeye hizmet etmesi kabul edildi. Erdem-değer-eylem çerçevesinin adalet ve sorumluluğa ilişkin günlük durumlarla, sosyal-duygusal öğrenmenin saygıyla dinleme ve görüşünü uygun biçimde açıklamayla birlikte ele alınması kararlaştırıldı.</w:t>
      </w:r>
    </w:p>
    <w:p>
      <w:pPr>
        <w:pStyle w:val="Heading2"/>
      </w:pPr>
      <w:r>
        <w:t>4. Hazırbulunuşluk ve Beşinci Sınıfa Uyumun Görüşülmesi</w:t>
      </w:r>
    </w:p>
    <w:p>
      <w:r>
        <w:t>Beşinci sınıfta öğrencilerin temel dinî ve ahlaki kavramları nasıl anladığının kısa görevlerle tanınması görüşüldü. Yeni ders düzeni, materyal kullanımı ve çalışma alışkanlığının açıklanması; ön bilgilerin öğrenci veya ailesinin dinî yaşantısı sorgulanmadan belirlenmesi kararlaştırıldı.</w:t>
      </w:r>
    </w:p>
    <w:p>
      <w:r>
        <w:t>Eksik ön öğrenmelere göre kısa tekrarlar yapılması kabul edildi. Destek çalışmalarının yıllık planla ilişkilendirilmesi, okul temelli sürelerin program doğrultusunda kullanılması; başlangıç sonuçlarının kalıcı başarı grupları oluşturmak amacıyla kullanılmaması kararlaştırıldı.</w:t>
      </w:r>
    </w:p>
    <w:p>
      <w:pPr>
        <w:pStyle w:val="Heading2"/>
      </w:pPr>
      <w:r>
        <w:t>5. Soyut Kavramların Somutlaştırılmasının Görüşülmesi</w:t>
      </w:r>
    </w:p>
    <w:p>
      <w:r>
        <w:t>Adalet, sorumluluk, emanet ve merhamet gibi kavramların yalnız sözlük tanımlarıyla öğrenilmesinin yeterli olmadığı görüşüldü. Yaşa uygun kurmaca durumlar üzerinden kavramın örnek ve karşı örneklerinin ayrılması, öğrencinin seçimini gerekçelendirmesi kararlaştırıldı.</w:t>
      </w:r>
    </w:p>
    <w:p>
      <w:r>
        <w:t>İnanç konularında öğrencilerin gelişim düzeyini aşan açıklamalardan ve korku uyandıran anlatımlardan kaçınılması kabul edildi. Program ve ders kitabındaki kapsamın korunması, öğrencinin sorusunun küçümsenmemesi; öğretim sırasında ortaya çıkan yanlış anlamaların yeni örneklerle ele alınması kararlaştırıldı.</w:t>
      </w:r>
    </w:p>
    <w:p>
      <w:pPr>
        <w:pStyle w:val="Heading2"/>
      </w:pPr>
      <w:r>
        <w:t>6. Metin Okuma ve Mesaj Çıkarma Becerilerinin Desteklenmesi</w:t>
      </w:r>
    </w:p>
    <w:p>
      <w:r>
        <w:t>Ayet meali, hadis açıklaması ve kısa dinî metinlerin anlam bütünlüğü korunarak bölümlere ayrılması görüşüldü. Bilinmeyen sözcüklerin bağlamda açıklanması, önce metindeki açık bilginin ardından mesaj ve çıkarımın sorulması kararlaştırıldı.</w:t>
      </w:r>
    </w:p>
    <w:p>
      <w:r>
        <w:t>Öğrencinin yorumunu metindeki ifadeyle ilişkilendirmesi kabul edildi. Tek bir kelimeyi bağlamından kopararak sonuç çıkarmasının önlenmesi; metni anlamada zorlananlara aşamalı soru desteği verilmesi ve yardım azaldıkça bağımsız açıklama istenmesi kararlaştırıldı.</w:t>
      </w:r>
    </w:p>
    <w:p>
      <w:pPr>
        <w:pStyle w:val="Heading2"/>
      </w:pPr>
      <w:r>
        <w:t>7. Sure ve Dua Öğrenmelerinin Desteklenmesi</w:t>
      </w:r>
    </w:p>
    <w:p>
      <w:r>
        <w:t>Sure ve duaların ilgili sınıf programındaki kapsamla sınırlı çalışılması görüşüldü. Kısa bölümler, uygun ses örnekleri ve öğretmen modellemesiyle okuyuşun desteklenmesi; anlamın sade açıklamalarla kavranması ve konuyla ilişkilendirilmesi kararlaştırıldı.</w:t>
      </w:r>
    </w:p>
    <w:p>
      <w:r>
        <w:t>Öğrencilere hazırlık ve tekrar fırsatı sunulması kabul edildi. Okuma veya hatırlama güçlüğünün kişisel inançla ilişkilendirilmemesi, hatanın arkadaşları önünde utandırmadan düzeltilmesi; başarı değerlendirmesinin yalnız ezber hızına dayanmaması kararlaştırıldı.</w:t>
      </w:r>
    </w:p>
    <w:p>
      <w:pPr>
        <w:pStyle w:val="Heading2"/>
      </w:pPr>
      <w:r>
        <w:t>8. Ahlaki Akıl Yürütme ve Örnek Olayların Planlanması</w:t>
      </w:r>
    </w:p>
    <w:p>
      <w:r>
        <w:t>Örnek olaylarda ne olduğunun, kimlerin etkilendiğinin ve hangi davranış seçeneklerinin bulunduğunun sırasıyla ele alınması görüşüldü. Öğrencilerin bir seçeneği yalnız doğru diye işaretlemek yerine gerekçesini açıklaması, farklı sonuçları karşılaştırması kararlaştırıldı.</w:t>
      </w:r>
    </w:p>
    <w:p>
      <w:r>
        <w:t>Peygamber kıssaları ve Hz. Muhammed’in hayatından uygun örneklerin bağlamı korunarak kullanılması kabul edildi. Kurmaca olayların tercih edilmesi, öğrencilerin gerçek aile sorunlarını veya arkadaşlarının özel durumlarını ders içinde anlatmaya yönlendirilmemesi kararlaştırıldı.</w:t>
      </w:r>
    </w:p>
    <w:p>
      <w:pPr>
        <w:pStyle w:val="Heading2"/>
      </w:pPr>
      <w:r>
        <w:t>9. Farklılıklara Saygı ve Güvenli Tartışma Ortamının Oluşturulması</w:t>
      </w:r>
    </w:p>
    <w:p>
      <w:r>
        <w:t>Dinî yorumlar, kültür ve dünya dinlerine ilişkin konuların ilgili program kapsamında saygılı bir dille ele alınması görüşüldü. Bilgi ile kişisel yorumun ayrılması, hiçbir öğrencinin bir inanç veya mezhebin sözcüsü olarak görülmemesi kararlaştırıldı.</w:t>
      </w:r>
    </w:p>
    <w:p>
      <w:r>
        <w:t>Tartışma öncesinde düşünme süresi verilmesi, ikili paylaşımın ardından gönüllü açıklamaya geçilmesi kabul edildi. İnanış ve aile yaşantısına yönelik alay veya baskıya izin verilmemesi, farklı cevabın kişiyi değersizleştirmeden bilgi ve gerekçe üzerinden ele alınması kararlaştırıldı.</w:t>
      </w:r>
    </w:p>
    <w:p>
      <w:pPr>
        <w:pStyle w:val="Heading2"/>
      </w:pPr>
      <w:r>
        <w:t>10. Esnek Gruplama ve Zenginleştirmenin Düzenlenmesi</w:t>
      </w:r>
    </w:p>
    <w:p>
      <w:r>
        <w:t>Metin, kavram ve çıkarım ihtiyaçlarının farklı görevlerle desteklenmesi görüşüldü. Grupların kısa süreli ve ihtiyaca göre oluşturulması, gelişen öğrencinin bağımsız çalışmaya geçmesi ve herkesin anlamlı bir görev üstlenmesi kararlaştırıldı.</w:t>
      </w:r>
    </w:p>
    <w:p>
      <w:r>
        <w:t>İleri düzey öğrenciler için iki metnin ortak mesajını karşılaştırma, farklı ahlaki gerekçeleri inceleme ve özgün örnek olay yazma görevleri hazırlanması kabul edildi. Erken bitirenlerin sürekli arkadaşlarına ders anlatmakla görevlendirilmemesi, kendi öğrenmelerini geliştirecek fırsatlar sunulması kararlaştırıldı.</w:t>
      </w:r>
    </w:p>
    <w:p>
      <w:pPr>
        <w:pStyle w:val="Heading2"/>
      </w:pPr>
      <w:r>
        <w:t>11. BEP ve Erişilebilir Materyallerin Görüşülmesi</w:t>
      </w:r>
    </w:p>
    <w:p>
      <w:r>
        <w:t>Sınıf içi öğrenme desteğinin BEP süreciyle aynı olmadığı görüşüldü. BEP kapsamındaki öğrenciler için ilgili raporlar ve BEP geliştirme birimi kararlarına uygun hedef, öğretim ve değerlendirme yapılması; katılımın uygun yöntemlerle desteklenmesi kararlaştırıldı.</w:t>
      </w:r>
    </w:p>
    <w:p>
      <w:r>
        <w:t>Okunaklı yazı, kısa yönerge ve sade görseller kullanılması kabul edildi. Öğrencinin güçlüğünün sınıf önünde açıklanmaması, öğretmenin gözlemden tanı koymaması; gerekli durumlarda aile ve rehberlik hizmetleriyle bireysel iş birliği yapılması kararlaştırıldı.</w:t>
      </w:r>
    </w:p>
    <w:p>
      <w:pPr>
        <w:pStyle w:val="Heading2"/>
      </w:pPr>
      <w:r>
        <w:t>12. Yazılıların ve Geri Bildirim Sürecinin Düzenlenmesi</w:t>
      </w:r>
    </w:p>
    <w:p>
      <w:r>
        <w:t>Okulca hazırlanacak yazılıların konu soru dağılım tablosuna uygun açık uçlu veya açık uçlu ve kısa cevaplı sorularla oluşturulması görüşüldü. Puanlama anahtarının önceden hazırlanması, anlamca doğru farklı cevapların kabul edilmesi ve ortak sınavlarda ilgili resmî açıklamalara uyulması kararlaştırıldı.</w:t>
      </w:r>
    </w:p>
    <w:p>
      <w:r>
        <w:t>BEP öğrencilerinin bireyselleştirilmiş değerlendirme esaslarının gözetilmesi kabul edildi. Geri bildirimin geliştirilebilir bir öğrenmeye yönelmesi; kişisel ibadet, inanç veya aile uygulamalarının notlandırılmaması, e-Okul kayıtlarının zamanında tamamlanması kararlaştırıldı.</w:t>
      </w:r>
    </w:p>
    <w:p>
      <w:pPr>
        <w:pStyle w:val="Heading2"/>
      </w:pPr>
      <w:r>
        <w:t>13. Sekizinci Sınıfta Anlama ve Sınava Hazırlığın Planlanması</w:t>
      </w:r>
    </w:p>
    <w:p>
      <w:r>
        <w:t>Sekizinci sınıfta yürürlükteki kazanımlar doğrultusunda öğretimin sürdürülmesi görüşüldü. Uygun resmî LGS örnekleri üzerinden kavramı tanıma, metindeki mesajı bulma ve olayla ilişki kurmanın aşamalı çalışılması kararlaştırıldı.</w:t>
      </w:r>
    </w:p>
    <w:p>
      <w:r>
        <w:t>Deneme yanlışlarının yalnız sayıya dönüştürülmemesi, güçlüğe göre kavram ve metin öğretimine dönülmesi kabul edildi. Öğrencilerin ulaşılabilir kısa hedeflerle desteklenmesi; kaygı ve çalışma düzeni konularında rehberlik hizmetleri ve ailelerle birlikte hareket edilmesi kararlaştırıldı.</w:t>
      </w:r>
    </w:p>
    <w:p>
      <w:pPr>
        <w:pStyle w:val="Heading2"/>
      </w:pPr>
      <w:r>
        <w:t>14. Araştırma, Kültürel Etkinlik ve Veli İş Birliğinin Görüşülmesi</w:t>
      </w:r>
    </w:p>
    <w:p>
      <w:r>
        <w:t>Kültürel motif, ortak miras ve sosyal sorumluluk araştırmalarının erişilebilir kaynaklarla yapılması görüşüldü. Proje ölçütlerinin önceden açıklanması, öğrencinin kendi düşüncesinin değerlendirilmesi; bağış ve pahalı malzemenin başarı ölçütü yapılmaması kararlaştırıldı.</w:t>
      </w:r>
    </w:p>
    <w:p>
      <w:r>
        <w:t>Velilerin çocukların yerine çalışma hazırlamaması, destek için düzenli zaman ayırması konusunda bilgilendirilmesi kabul edildi. Dijital içeriklerin doğrulanması, özel bilgilerin paylaşılmaması; okul dışı etkinliklerde izin, güvenlik ve erişilebilirliğin sağlanması, katılamayanlara eşdeğer çalışma verilmesi kararlaştırıldı.</w:t>
      </w:r>
    </w:p>
    <w:p>
      <w:pPr>
        <w:pStyle w:val="Heading2"/>
      </w:pPr>
      <w:r>
        <w:t>15. Öğretmen Paylaşımının ve Kararların Sonuçlandırılması</w:t>
      </w:r>
    </w:p>
    <w:p>
      <w:pPr>
        <w:keepNext/>
        <w:keepLines/>
      </w:pPr>
      <w:r>
        <w:t>Öğretmenler, destek öncesi ve sonrasındaki kimliksiz öğrenci yorumlarını birlikte incelemeyi kabul etti. Bütün üyelerin mutabakatıyla yıl içinde en az bir ders ziyareti planlanması, ziyarette öğrencinin yardım almadan anlam kurma ve gerekçe açıklama süreçlerine odaklanılması kararlaştırıldı.</w:t>
      </w:r>
    </w:p>
    <w:p>
      <w:pPr>
        <w:keepNext/>
        <w:keepLines/>
      </w:pPr>
      <w:r>
        <w:t>Alınan kararların tamamı oybirliğiyle kabul edildi. Okul müdürünün onayından sonra uygulanmasına karar verilerek toplantı saat ......................’de kapatıldı. Tutanak katılanlarca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52" w:lineRule="auto"/>
      <w:ind w:firstLine="397"/>
      <w:jc w:val="both"/>
    </w:pPr>
    <w:rPr>
      <w:rFonts w:ascii="Cambria" w:hAnsi="Cambria" w:eastAsia="Cambria" w:cs="Cambria"/>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20" w:line="252" w:lineRule="auto"/>
      <w:ind w:firstLine="0"/>
      <w:jc w:val="left"/>
      <w:outlineLvl w:val="0"/>
    </w:pPr>
    <w:rPr>
      <w:rFonts w:cstheme="majorBidi" w:ascii="Cambria" w:hAnsi="Cambria" w:eastAsia="Cambria" w:cs="Cambria"/>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20" w:line="252" w:lineRule="auto"/>
      <w:ind w:firstLine="0"/>
      <w:jc w:val="left"/>
      <w:outlineLvl w:val="1"/>
    </w:pPr>
    <w:rPr>
      <w:rFonts w:cstheme="majorBidi" w:ascii="Cambria" w:hAnsi="Cambria" w:eastAsia="Cambria" w:cs="Cambria"/>
      <w:b/>
      <w:bCs/>
      <w:i/>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20" w:line="252" w:lineRule="auto" w:before="0"/>
      <w:ind w:firstLine="0"/>
      <w:contextualSpacing/>
      <w:jc w:val="center"/>
    </w:pPr>
    <w:rPr>
      <w:rFonts w:cstheme="majorBidi" w:ascii="Cambria" w:hAnsi="Cambria" w:eastAsia="Cambria" w:cs="Cambria"/>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3"/>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Din Kültürü ve Ahlak Bilgisi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