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Beden Eğitimi ve Spor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(Beden Eğitimi Öğretmeni)</w:t>
      </w:r>
    </w:p>
    <w:p>
      <w:pPr>
        <w:pStyle w:val="Meta"/>
      </w:pPr>
      <w:r>
        <w:t>Katılanlar: ...................... (Müdür Yardımcısı), ...................... (Beden Eğitimi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Programın ve Türkiye Yüzyılı Maarif Modeli’nin İncelenmesi</w:t>
      </w:r>
    </w:p>
    <w:p>
      <w:pPr>
        <w:pStyle w:val="Agenda"/>
        <w:numPr>
          <w:ilvl w:val="0"/>
          <w:numId w:val="90"/>
        </w:numPr>
      </w:pPr>
      <w:r>
        <w:t>Yıllık Planların ve Branş Seçiminin Düzenlenmesi</w:t>
      </w:r>
    </w:p>
    <w:p>
      <w:pPr>
        <w:pStyle w:val="Agenda"/>
        <w:numPr>
          <w:ilvl w:val="0"/>
          <w:numId w:val="90"/>
        </w:numPr>
      </w:pPr>
      <w:r>
        <w:t>Tek Öğretmenle Gözetim ve Alan Kullanımının Planlanması</w:t>
      </w:r>
    </w:p>
    <w:p>
      <w:pPr>
        <w:pStyle w:val="Agenda"/>
        <w:numPr>
          <w:ilvl w:val="0"/>
          <w:numId w:val="90"/>
        </w:numPr>
      </w:pPr>
      <w:r>
        <w:t>Malzeme Kontrolü ve Sağlık Kısıtlarının Görüşülmesi</w:t>
      </w:r>
    </w:p>
    <w:p>
      <w:pPr>
        <w:pStyle w:val="Agenda"/>
        <w:numPr>
          <w:ilvl w:val="0"/>
          <w:numId w:val="90"/>
        </w:numPr>
      </w:pPr>
      <w:r>
        <w:t>Beceri Öğretimi ve Tekrar Düzeninin Oluşturulması</w:t>
      </w:r>
    </w:p>
    <w:p>
      <w:pPr>
        <w:pStyle w:val="Agenda"/>
        <w:numPr>
          <w:ilvl w:val="0"/>
          <w:numId w:val="90"/>
        </w:numPr>
      </w:pPr>
      <w:r>
        <w:t>Ders İçi Yüklenme ve Hareket Alışkanlığının Düzenlenmesi</w:t>
      </w:r>
    </w:p>
    <w:p>
      <w:pPr>
        <w:pStyle w:val="Agenda"/>
        <w:numPr>
          <w:ilvl w:val="0"/>
          <w:numId w:val="90"/>
        </w:numPr>
      </w:pPr>
      <w:r>
        <w:t>Oyun Kuralları ve Spor Kültürünün İşlenmesi</w:t>
      </w:r>
    </w:p>
    <w:p>
      <w:pPr>
        <w:pStyle w:val="Agenda"/>
        <w:numPr>
          <w:ilvl w:val="0"/>
          <w:numId w:val="90"/>
        </w:numPr>
      </w:pPr>
      <w:r>
        <w:t>Uygulamalı Değerlendirmenin Hazırlanması</w:t>
      </w:r>
    </w:p>
    <w:p>
      <w:pPr>
        <w:pStyle w:val="Agenda"/>
        <w:numPr>
          <w:ilvl w:val="0"/>
          <w:numId w:val="90"/>
        </w:numPr>
      </w:pPr>
      <w:r>
        <w:t>Katılım Desteği ve Öğrenci Farklılıklarının Görüşülmesi</w:t>
      </w:r>
    </w:p>
    <w:p>
      <w:pPr>
        <w:pStyle w:val="Agenda"/>
        <w:numPr>
          <w:ilvl w:val="0"/>
          <w:numId w:val="90"/>
        </w:numPr>
      </w:pPr>
      <w:r>
        <w:t>Okul Sporları ve Yönetim İş Birliğinin Planlanması</w:t>
      </w:r>
    </w:p>
    <w:p>
      <w:pPr>
        <w:pStyle w:val="Agenda"/>
        <w:numPr>
          <w:ilvl w:val="0"/>
          <w:numId w:val="90"/>
        </w:numPr>
      </w:pPr>
      <w:r>
        <w:t>Son Görüşlerin Alınması ve Toplantının Bitirilmesi</w:t>
      </w:r>
    </w:p>
    <w:p>
      <w:pPr>
        <w:pStyle w:val="Heading1"/>
        <w:pageBreakBefore/>
      </w:pPr>
      <w:r>
        <w:t>Gündem Maddelerinin Görüşülmesi</w:t>
      </w:r>
    </w:p>
    <w:p>
      <w:pPr>
        <w:pStyle w:val="Heading2"/>
      </w:pPr>
      <w:r>
        <w:t>1. Toplantının Açılması ve Görevlerin Belirlenmesi</w:t>
      </w:r>
    </w:p>
    <w:p>
      <w:r>
        <w:t>...................... Lisesi Beden Eğitimi ve Spor sene başı zümre toplantısı, ...................... tarihinde saat ......................’de müdür yardımcısı ...................... başkanlığında yapıldı. Branşında tek öğretmen olan ...................... toplantıya katıldı. Hazırlanan gündem birlikte okunarak kabul edildi.</w:t>
      </w:r>
    </w:p>
    <w:p>
      <w:r>
        <w:t>Beden eğitimi öğretmeni ......................’ın zümre başkanı, müdür yardımcısı ......................’ın toplantı başkanı olarak görev yapması kabul edildi. Öğretmen, saha kullanımı ve malzeme hazırlığının tek öğretmenle güvenli biçimde yürütülecek şekilde düzenlenmesini istedi. Okul yönetimiyle önceden koordinasyon kurulması kararlaştırıldı.</w:t>
      </w:r>
    </w:p>
    <w:p>
      <w:pPr>
        <w:pStyle w:val="Heading2"/>
      </w:pPr>
      <w:r>
        <w:t>2. Programın ve Türkiye Yüzyılı Maarif Modeli’nin İncelenmesi</w:t>
      </w:r>
    </w:p>
    <w:p>
      <w:r>
        <w:t>İlgili mevzuat ve ders programı görüşüldü. 2026–2027 yılında 9, 10 ve 11. sınıflarda Türkiye Yüzyılı Maarif Modeli’nin, 12. sınıfta önceki programın esas alınması kararlaştırıldı. Hazırlık sınıfı bulunması hâlinde bu sınıfın yeni programına göre ayrıca planlanması kabul edildi.</w:t>
      </w:r>
    </w:p>
    <w:p>
      <w:r>
        <w:t>Zindelik, spor eğitimi ve spor kültürü çalışmalarının derslere birlikte yansıtılması görüşüldü. Öğrencilerin hareket becerilerinin yanında güvenli uygulama ve adil oyun anlayışının geliştirilmesi, öğrenme çıktılarının ders hazırlığında esas alınması kararlaştırıldı.</w:t>
      </w:r>
    </w:p>
    <w:p>
      <w:pPr>
        <w:pStyle w:val="Heading2"/>
      </w:pPr>
      <w:r>
        <w:t>3. Yıllık Planların ve Branş Seçiminin Düzenlenmesi</w:t>
      </w:r>
    </w:p>
    <w:p>
      <w:r>
        <w:t>Öğretmen, programdaki branş tablosunu alan ve malzeme imkânlarıyla karşılaştıracağını belirtti. Yeni programda hazırlık, 9 ve 11. sınıflar için takım mücadele ve file veya raket; 10. sınıf için bireysel mücadele ve alan veya doğa kategorilerinden birer spor seçilmesi kararlaştırıldı.</w:t>
      </w:r>
    </w:p>
    <w:p>
      <w:r>
        <w:t>Aynı branşın başka bir sınıf düzeyinde tekrar seçilmemesi, belirlenen seçimlerin yıllık planlarda gösterilmesi kabul edildi. On ikinci sınıfın önceki programına göre hazırlanması, hava şartları nedeniyle yapılamayan uygulamalar için alternatif ders içeriği bulundurulması kararlaştırıldı.</w:t>
      </w:r>
    </w:p>
    <w:p>
      <w:pPr>
        <w:pStyle w:val="Heading2"/>
      </w:pPr>
      <w:r>
        <w:t>4. Tek Öğretmenle Gözetim ve Alan Kullanımının Planlanması</w:t>
      </w:r>
    </w:p>
    <w:p>
      <w:r>
        <w:t>Öğrencilerin öğretmenin görüş alanı dışında ayrı faaliyetlere gönderilmemesi görüşüldü. İstasyonların aynı alanda ve güvenli aralıklarla kurulması, başlangıç ve durma işaretlerinin ders başında açıklanması kararlaştırıldı. Grupların geçiş sırasında koşarak yer değiştirmemesi kabul edildi.</w:t>
      </w:r>
    </w:p>
    <w:p>
      <w:r>
        <w:t>Saha sınırlarının belirginleştirilmesi ve top kullanılan çalışmaların geçiş yollarından ayrılması önerildi. Malzeme almak için öğrencilerin depoya izinsiz girmemesi, ağır ekipmanın öğrencilere taşıtılmaması kararlaştırıldı. Öğretmenin güvenli biçimde gözetemeyeceği etkinliği değiştirmesi kabul edildi.</w:t>
      </w:r>
    </w:p>
    <w:p>
      <w:pPr>
        <w:pStyle w:val="Heading2"/>
      </w:pPr>
      <w:r>
        <w:t>5. Malzeme Kontrolü ve Sağlık Kısıtlarının Görüşülmesi</w:t>
      </w:r>
    </w:p>
    <w:p>
      <w:r>
        <w:t>Zemin, sabit ekipman ve kullanılan araçların ders öncesinde incelenmesi, güvenli olmayan malzemenin ayrılması görüşüldü. Onarım ve sabitleme ihtiyaçlarının yönetime bildirilmesi kararlaştırıldı. Uygun kıyafet ve ayakkabı konusunda öğrencilerin bilgilendirilmesi, maddi güçlüklerin yönetimle çözülmesi kabul edildi.</w:t>
      </w:r>
    </w:p>
    <w:p>
      <w:r>
        <w:t>Belgeli sağlık sınırlamalarının gizlilik içinde dikkate alınması, öğrencinin rahatsızlık bildiriminde zorlanmaması kararlaştırıldı. Acil durumda okul planının uygulanması ve gerektiğinde 112’ye haber verilmesi kabul edildi. Öğretmenin sağlık belgesindeki kısıtları kendiliğinden kaldırmaması kararlaştırıldı.</w:t>
      </w:r>
    </w:p>
    <w:p>
      <w:pPr>
        <w:pStyle w:val="Heading2"/>
      </w:pPr>
      <w:r>
        <w:t>6. Beceri Öğretimi ve Tekrar Düzeninin Oluşturulması</w:t>
      </w:r>
    </w:p>
    <w:p>
      <w:r>
        <w:t>Hareketin kısa gösterimden sonra basit aşamalarla çalışılması görüşüldü. Öğrencilere aynı anda çok sayıda teknik ayrıntı vermek yerine öncelikli noktaların açıklanması kararlaştırıldı. Kontrollü tekrarlar sonrasında uygun oyun görevine geçilmesi kabul edildi.</w:t>
      </w:r>
    </w:p>
    <w:p>
      <w:r>
        <w:t>Uzun bekleme kuyruklarını azaltmak için güvenli eşli çalışmalar yapılması önerildi. Öğretmenin dolaşarak kısa dönüt vermesi, öğrencilerin birbirlerine yalnız önceden açıklanan ölçütle yardımcı olması kararlaştırıldı. Akran yardımının riskli hareketlerde öğretmen gözetiminin yerini almaması kabul edildi.</w:t>
      </w:r>
    </w:p>
    <w:p>
      <w:pPr>
        <w:pStyle w:val="Heading2"/>
      </w:pPr>
      <w:r>
        <w:t>7. Ders İçi Yüklenme ve Hareket Alışkanlığının Düzenlenmesi</w:t>
      </w:r>
    </w:p>
    <w:p>
      <w:r>
        <w:t>Dersin hazırlık hareketleriyle başlatılması ve etkinlik sonrasında toparlanmaya zaman ayrılması görüşüldü. Etkinlik süresi ve güçlüğünün öğrenci durumuna göre düzenlenmesi, dinlenme ve suya erişimin korunması kararlaştırıldı. Koşu veya fiziksel egzersizin ceza olarak verilmemesi kabul edildi.</w:t>
      </w:r>
    </w:p>
    <w:p>
      <w:r>
        <w:t>Öğrencilere okul dışında güvenli ve ulaşılabilir hareket seçeneklerini düşünme görevleri verilmesi önerildi. Kilo verme hedefi dayatılmaması ve kişiye özel beslenme reçetesi hazırlanmaması kararlaştırıldı. Dersin sağlıklı yaşamla bağlantısının uygun Bakanlık içerikleriyle açıklanması kabul edildi.</w:t>
      </w:r>
    </w:p>
    <w:p>
      <w:pPr>
        <w:pStyle w:val="Heading2"/>
      </w:pPr>
      <w:r>
        <w:t>8. Oyun Kuralları ve Spor Kültürünün İşlenmesi</w:t>
      </w:r>
    </w:p>
    <w:p>
      <w:r>
        <w:t>Kısa oyunlar öncesinde temel kuralların açıklanması, anlaşmazlık yaşandığında oyunun güvenli biçimde durdurulması görüşüldü. Öğrencilerin kararlarını gerekçeleriyle açıklamaları, rakibe ve hakeme yönelik saygısız ifadelerin önlenmesi kararlaştırıldı. Takımların öğretmen rehberliğinde dengeli kurulması kabul edildi.</w:t>
      </w:r>
    </w:p>
    <w:p>
      <w:r>
        <w:t>Geleneksel sporlar ve Atatürk’ün spor anlayışı gibi program konularının kısa araştırmalarla desteklenmesi önerildi. Görsellerin ve bilgilerin güvenilir kaynaklardan seçilmesi, spor kültürü çalışmalarının uygulamalı dersleri sürekli ortadan kaldırmaması kararlaştırıldı.</w:t>
      </w:r>
    </w:p>
    <w:p>
      <w:pPr>
        <w:pStyle w:val="Heading2"/>
      </w:pPr>
      <w:r>
        <w:t>9. Uygulamalı Değerlendirmenin Hazırlanması</w:t>
      </w:r>
    </w:p>
    <w:p>
      <w:r>
        <w:t>Değerlendirme görevlerinin öğretilen becerilerden seçilmesi ve ölçütlerin önceden açıklanması görüşüldü. Güvenli teknik uygulama ve oyun içindeki uygun kararların gözlenmesi, tek bir deneme veya dereceyle not verilmemesi kararlaştırıldı. Güncel değerlendirme esaslarının izlenmesi kabul edildi.</w:t>
      </w:r>
    </w:p>
    <w:p>
      <w:r>
        <w:t>Sağlık kısıtı veya BEP gerektiren düzenlemelerin ilgili belgelere göre yapılması kararlaştırıldı. Öğrencilerin boy, kilo veya sportif geçmişlerine göre sıralanmaması, sonuçların bireysel dönütle paylaşılması kabul edildi. Tek öğretmenin gözlem kayıtlarını uygulanabilir kısa formlarla tutması kararlaştırıldı.</w:t>
      </w:r>
    </w:p>
    <w:p>
      <w:pPr>
        <w:pStyle w:val="Heading2"/>
      </w:pPr>
      <w:r>
        <w:t>10. Katılım Desteği ve Öğrenci Farklılıklarının Görüşülmesi</w:t>
      </w:r>
    </w:p>
    <w:p>
      <w:r>
        <w:t>Beceri güçlüğü yaşayan öğrencilere mesafe ve araç özellikleri uyarlanmış çalışmalar verilmesi görüşüldü. Öğrencinin sağlık sınırları içinde hareket ederek katılmasının desteklenmesi, sürekli izleyici yapılmaması kararlaştırıldı. BEP kapsamında ilgili ekip ve rehberlik servisiyle çalışılması kabul edildi.</w:t>
      </w:r>
    </w:p>
    <w:p>
      <w:r>
        <w:t>Daha deneyimli öğrencilere karar verme ve oyun kurma sorumlulukları verilmesi önerildi. Öğrencilerin performanslarıyla alay edilmesinin önlenmesi, katılmakta çekinenlerle bireysel görüşme yapılması kararlaştırıldı. Grupların sabit başarı etiketleriyle oluşturulmaması kabul edildi.</w:t>
      </w:r>
    </w:p>
    <w:p>
      <w:pPr>
        <w:pStyle w:val="Heading2"/>
        <w:pageBreakBefore/>
      </w:pPr>
      <w:r>
        <w:t>11. Okul Sporları ve Yönetim İş Birliğinin Planlanması</w:t>
      </w:r>
    </w:p>
    <w:p>
      <w:r>
        <w:t>Okul takımı çalışmalarının ders programını aksatmadan ayrı planlanması görüşüldü. Yarışmalarda güncel başvuru ve sağlık belgesi esaslarının izlenmesi, görevlendirme ve izinlerin yönetimle yürütülmesi kararlaştırıldı. Takıma girmeyen öğrencilerin de okul içi etkinliklere erişmesi kabul edildi.</w:t>
      </w:r>
    </w:p>
    <w:p>
      <w:r>
        <w:t>Bayram hazırlıklarında alan ve görev güvenliğinin önceden değerlendirilmesi önerildi. İlçe zümresinden uygun materyal ve uygulama örnekleri alınması, öğrenci bilgileri içeren görüntülerin izinsiz paylaşılmaması kararlaştırıldı. Malzeme ihtiyaçlarının öncelik sırasıyla yönetime sunulması kabul edildi.</w:t>
      </w:r>
    </w:p>
    <w:p>
      <w:pPr>
        <w:pStyle w:val="Heading2"/>
      </w:pPr>
      <w:r>
        <w:t>12. Son Görüşlerin Alınması ve Toplantının Bitirilmesi</w:t>
      </w:r>
    </w:p>
    <w:p>
      <w:pPr>
        <w:keepNext/>
        <w:keepLines/>
      </w:pPr>
      <w:r>
        <w:t>Müdür yardımcısı ......................, güvenli alan ve ekipman ihtiyaçlarının zamanında bildirilmesini istedi. Öğretmen ......................, plan ve değerlendirme çalışmalarını görüşülen esaslara göre hazırlayacağını belirtti. Okul yönetimiyle gerekli koordinasyonun sürdürülmesi kararlaştırıldı.</w:t>
      </w:r>
    </w:p>
    <w:p>
      <w:pPr>
        <w:keepNext/>
        <w:keepLines/>
      </w:pPr>
      <w:r>
        <w:t>Gündemdeki kararların tamamı oybirliğiyle kabul edildi. Başka görüş bildirilmediğinden toplantıya son verildi. Tutanak birlikte okunarak taraflarca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Beden Eğitimi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59" w:lineRule="auto"/>
      <w:ind w:firstLine="0"/>
      <w:jc w:val="both"/>
    </w:pPr>
    <w:rPr>
      <w:rFonts w:ascii="Arial" w:hAnsi="Arial" w:eastAsia="Arial" w:cs="Arial"/>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40" w:line="259" w:lineRule="auto"/>
      <w:ind w:firstLine="0"/>
      <w:jc w:val="left"/>
      <w:outlineLvl w:val="0"/>
    </w:pPr>
    <w:rPr>
      <w:rFonts w:cstheme="majorBidi" w:ascii="Arial" w:hAnsi="Arial" w:eastAsia="Arial" w:cs="Arial"/>
      <w:b/>
      <w:bCs/>
      <w:color w:val="000000"/>
      <w:sz w:val="22"/>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40" w:line="259" w:lineRule="auto"/>
      <w:ind w:firstLine="0"/>
      <w:jc w:val="left"/>
      <w:outlineLvl w:val="1"/>
    </w:pPr>
    <w:rPr>
      <w:rFonts w:cstheme="majorBidi" w:ascii="Arial" w:hAnsi="Arial" w:eastAsia="Arial" w:cs="Arial"/>
      <w:b/>
      <w:bCs/>
      <w:color w:val="000000"/>
      <w:sz w:val="22"/>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9"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Beden Eğitimi ve Spor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