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Beden Eğitimi ve Spor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Katılım Önceliklerinin Belirlenmesi</w:t>
      </w:r>
    </w:p>
    <w:p>
      <w:pPr>
        <w:pStyle w:val="Agenda"/>
        <w:numPr>
          <w:ilvl w:val="0"/>
          <w:numId w:val="90"/>
        </w:numPr>
      </w:pPr>
      <w:r>
        <w:t>Türkiye Yüzyılı Maarif Modeli ve Planların Görüşülmesi</w:t>
      </w:r>
    </w:p>
    <w:p>
      <w:pPr>
        <w:pStyle w:val="Agenda"/>
        <w:numPr>
          <w:ilvl w:val="0"/>
          <w:numId w:val="90"/>
        </w:numPr>
      </w:pPr>
      <w:r>
        <w:t>Ön Gözlem ve Bireysel İhtiyaçların Belirlenmesi</w:t>
      </w:r>
    </w:p>
    <w:p>
      <w:pPr>
        <w:pStyle w:val="Agenda"/>
        <w:numPr>
          <w:ilvl w:val="0"/>
          <w:numId w:val="90"/>
        </w:numPr>
      </w:pPr>
      <w:r>
        <w:t>Güvenli ve Erişilebilir Alanın Düzenlenmesi</w:t>
      </w:r>
    </w:p>
    <w:p>
      <w:pPr>
        <w:pStyle w:val="Agenda"/>
        <w:numPr>
          <w:ilvl w:val="0"/>
          <w:numId w:val="90"/>
        </w:numPr>
      </w:pPr>
      <w:r>
        <w:t>Hareket Görevlerinin Uyarlanması</w:t>
      </w:r>
    </w:p>
    <w:p>
      <w:pPr>
        <w:pStyle w:val="Agenda"/>
        <w:numPr>
          <w:ilvl w:val="0"/>
          <w:numId w:val="90"/>
        </w:numPr>
      </w:pPr>
      <w:r>
        <w:t>Küçük Grup Oyunlarının ve Rol Dağılımının Planlanması</w:t>
      </w:r>
    </w:p>
    <w:p>
      <w:pPr>
        <w:pStyle w:val="Agenda"/>
        <w:numPr>
          <w:ilvl w:val="0"/>
          <w:numId w:val="90"/>
        </w:numPr>
      </w:pPr>
      <w:r>
        <w:t>Yüklenme ve Sağlık Sınırlarının Gözetilmesi</w:t>
      </w:r>
    </w:p>
    <w:p>
      <w:pPr>
        <w:pStyle w:val="Agenda"/>
        <w:numPr>
          <w:ilvl w:val="0"/>
          <w:numId w:val="90"/>
        </w:numPr>
      </w:pPr>
      <w:r>
        <w:t>Geri Bildirim ve Bireysel Hedeflerin Düzenlenmesi</w:t>
      </w:r>
    </w:p>
    <w:p>
      <w:pPr>
        <w:pStyle w:val="Agenda"/>
        <w:numPr>
          <w:ilvl w:val="0"/>
          <w:numId w:val="90"/>
        </w:numPr>
      </w:pPr>
      <w:r>
        <w:t>Uyarlanmış Değerlendirmenin Planlanması</w:t>
      </w:r>
    </w:p>
    <w:p>
      <w:pPr>
        <w:pStyle w:val="Agenda"/>
        <w:numPr>
          <w:ilvl w:val="0"/>
          <w:numId w:val="90"/>
        </w:numPr>
      </w:pPr>
      <w:r>
        <w:t>Adil Oyun ve Spor Kültürü Çalışmalarının Yürütülmesi</w:t>
      </w:r>
    </w:p>
    <w:p>
      <w:pPr>
        <w:pStyle w:val="Agenda"/>
        <w:numPr>
          <w:ilvl w:val="0"/>
          <w:numId w:val="90"/>
        </w:numPr>
      </w:pPr>
      <w:r>
        <w:t>Aile ve Okul İş Birliğinin Düzenlenmesi</w:t>
      </w:r>
    </w:p>
    <w:p>
      <w:pPr>
        <w:pStyle w:val="Agenda"/>
        <w:numPr>
          <w:ilvl w:val="0"/>
          <w:numId w:val="90"/>
        </w:numPr>
      </w:pPr>
      <w:r>
        <w:t>Kararların Tamamlanması ve Toplantının Kapatılması</w:t>
      </w:r>
    </w:p>
    <w:p>
      <w:pPr>
        <w:pStyle w:val="Heading1"/>
        <w:pageBreakBefore/>
      </w:pPr>
      <w:r>
        <w:t>Gündem Maddelerinin Görüşülmesi</w:t>
      </w:r>
    </w:p>
    <w:p>
      <w:pPr>
        <w:pStyle w:val="Heading2"/>
      </w:pPr>
      <w:r>
        <w:t>1. Açılışın Yapılması ve Katılım Önceliklerinin Belirlenmesi</w:t>
      </w:r>
    </w:p>
    <w:p>
      <w:r>
        <w:t>...................... Lisesi Beden Eğitimi ve Spor zümre öğretmenleri, ...................... tarihinde saat ......................’de ...................... başkanlığında toplandı. Üyelerin hazır olduğu belirlendi. Yazman olarak ...................... görev aldı. Gündem okunarak oybirliğiyle kabul edildi.</w:t>
      </w:r>
    </w:p>
    <w:p>
      <w:r>
        <w:t>Öğretmen ......................, fiziksel yeterlik ve spor deneyimi bakımından farklı öğrencilerin aynı derste anlamlı görevler üstlenmesi gerektiğini belirtti. Güvenli katılımın artırılması, öğrencilerin yalnızca yarışma sonuçlarıyla değerlendirilmemesi ve desteklerin ihtiyaçlara göre düzenlenmesi kararlaştırıldı.</w:t>
      </w:r>
    </w:p>
    <w:p>
      <w:pPr>
        <w:pStyle w:val="Heading2"/>
      </w:pPr>
      <w:r>
        <w:t>2. Türkiye Yüzyılı Maarif Modeli ve Planların Görüşülmesi</w:t>
      </w:r>
    </w:p>
    <w:p>
      <w:r>
        <w:t>2026–2027 yılında hazırlık, 9, 10 ve 11. sınıflarda Türkiye Yüzyılı Maarif Modeli; 12. sınıfta önceki program esasları görüşüldü. Okulda bulunan sınıflar için ilgili program ve haftalık çizelgeye uygun plan hazırlanması kararlaştırıldı. Farklılaştırmanın öğrenme çıktılarıyla birlikte ele alınması kabul edildi.</w:t>
      </w:r>
    </w:p>
    <w:p>
      <w:r>
        <w:t>Yeni programdaki sınıf düzeyine özgü spor kategorilerinden seçim yapılması ve aynı branşın başka düzeyde tekrarlanmaması kararlaştırıldı. Branş belirlenirken güvenli alan, ekipman ve öğrenci ihtiyaçlarının birlikte değerlendirilmesi, seçimlerin planlarda gösterilmesi kabul edildi.</w:t>
      </w:r>
    </w:p>
    <w:p>
      <w:pPr>
        <w:pStyle w:val="Heading2"/>
      </w:pPr>
      <w:r>
        <w:t>3. Ön Gözlem ve Bireysel İhtiyaçların Belirlenmesi</w:t>
      </w:r>
    </w:p>
    <w:p>
      <w:r>
        <w:t>İlk derslerde temel hareket, denge ve nesne kontrolüne yönelik güvenli görevlerle öğrencilerin gözlenmesi görüşüldü. Gözlemlerin tanı koymak veya öğrencileri sıralamak için kullanılmaması kararlaştırıldı. Önceki spor deneyimi ile yeni öğrenilecek becerinin birbirinden ayrılması kabul edildi.</w:t>
      </w:r>
    </w:p>
    <w:p>
      <w:r>
        <w:t>Belgeli sağlık kısıtları ve BEP kararlarının dikkate alınması, öğrencinin görüşünün uygun biçimde alınması kararlaştırıldı. Destek sonrasında benzer bir görevle ilerlemenin kontrol edilmesi ve kayıtların gizlilik içinde tutulması kabul edildi.</w:t>
      </w:r>
    </w:p>
    <w:p>
      <w:pPr>
        <w:pStyle w:val="Heading2"/>
      </w:pPr>
      <w:r>
        <w:t>4. Güvenli ve Erişilebilir Alanın Düzenlenmesi</w:t>
      </w:r>
    </w:p>
    <w:p>
      <w:r>
        <w:t>Çalışma alanında engellerin kaldırılması, hareket yönlerinin belirlenmesi ve zemin güvenliğinin kontrol edilmesi görüşüldü. Arızalı ekipmanın kullanılmaması, sabitlenmesi gereken araçların yönetimle kontrol edilmesi kararlaştırıldı. İstasyonlar arasında yeterli geçiş alanı bırakılması kabul edildi.</w:t>
      </w:r>
    </w:p>
    <w:p>
      <w:r>
        <w:t>Yönergelerin kısa anlatım ve gösterimle verilmesi, gerektiğinde görsel işaretlerden yararlanılması önerildi. Öğrencilerin durma işaretini anladıklarının kontrol edilmesi, yardımcı araç ihtiyacının ilgili ekiplerle değerlendirilmesi kararlaştırıldı. Gözetimsiz uygulama yapılmaması kabul edildi.</w:t>
      </w:r>
    </w:p>
    <w:p>
      <w:pPr>
        <w:pStyle w:val="Heading2"/>
      </w:pPr>
      <w:r>
        <w:t>5. Hareket Görevlerinin Uyarlanması</w:t>
      </w:r>
    </w:p>
    <w:p>
      <w:r>
        <w:t>Aynı öğrenme amacı için farklı mesafe, hedef büyüklüğü ve araç seçenekleri hazırlanması görüşüldü. Örneğin isabet çalışmasında uygun hafif top ve yakın hedefle başlayıp güçlüğün ilerlemeye göre artırılması kararlaştırıldı. Uyarlamanın sağlık kısıtlarıyla uyumlu olması kabul edildi.</w:t>
      </w:r>
    </w:p>
    <w:p>
      <w:r>
        <w:t>Görevin aşamalara bölünmesi ve öğrencinin başarılı olduğu noktadan devam etmesi önerildi. Öğrencilerin kendi düzeylerine uygun güvenli seçeneği öğretmen rehberliğinde denemeleri, desteklerin bağımsız uygulama arttıkça azaltılması kararlaştırıldı. Yardımın öğrenci yerine görevi yapmaya dönüşmemesi kabul edildi.</w:t>
      </w:r>
    </w:p>
    <w:p>
      <w:pPr>
        <w:pStyle w:val="Heading2"/>
      </w:pPr>
      <w:r>
        <w:t>6. Küçük Grup Oyunlarının ve Rol Dağılımının Planlanması</w:t>
      </w:r>
    </w:p>
    <w:p>
      <w:r>
        <w:t>Daha fazla öğrencinin oyuna katılması için küçük gruplar ve kısa oyun süreleri kullanılması görüşüldü. Topa temas ve karar verme fırsatlarının artırılması, uzun süre elenerek kenarda bekleten oyunlardan kaçınılması kararlaştırıldı. Takım seçiminin dışlanmaya yol açmaması kabul edildi.</w:t>
      </w:r>
    </w:p>
    <w:p>
      <w:r>
        <w:t>Oyuncu ve gözlemci rollerinin dönüşümlü verilmesi önerildi. Sağlık açısından mümkün olan öğrencilerin sürekli yardımcı veya skor tutucu rolüne ayrılmaması, akran desteğinin öğretmen sorumluluğunu ortadan kaldırmaması kararlaştırıldı. Başarıların yalnız en yüksek performans üzerinden tanımlanmaması kabul edildi.</w:t>
      </w:r>
    </w:p>
    <w:p>
      <w:pPr>
        <w:pStyle w:val="Heading2"/>
      </w:pPr>
      <w:r>
        <w:t>7. Yüklenme ve Sağlık Sınırlarının Gözetilmesi</w:t>
      </w:r>
    </w:p>
    <w:p>
      <w:r>
        <w:t>Hazırlık ve toparlanma bölümlerinin ders akışına eklenmesi, etkinlik süresinin öğrenci durumuna göre düzenlenmesi görüşüldü. Dinlenme ve suya erişimin sağlanması, rahatsızlık bildiren öğrencinin etkinliği sürdürmeye zorlanmaması kararlaştırıldı. Sağlık belgesindeki sınırların esas alınması kabul edildi.</w:t>
      </w:r>
    </w:p>
    <w:p>
      <w:r>
        <w:t>Acil durumda okulun bildirim ve yardım sürecinin işletilmesi, gerektiğinde 112’ye ulaşılması kararlaştırıldı. Öğretmenin tıbbi müdahale veya egzersiz tedavisi planlamaması kabul edildi. Fiziksel etkinliğin ceza olarak verilmemesi ve öğrencinin beden görünümüne yönelik yorumlardan kaçınılması kararlaştırıldı.</w:t>
      </w:r>
    </w:p>
    <w:p>
      <w:pPr>
        <w:pStyle w:val="Heading2"/>
      </w:pPr>
      <w:r>
        <w:t>8. Geri Bildirim ve Bireysel Hedeflerin Düzenlenmesi</w:t>
      </w:r>
    </w:p>
    <w:p>
      <w:r>
        <w:t>Öğrenciye bir sonraki denemede değiştirebileceği kısa ve somut dönüt verilmesi görüşüldü. Aynı anda çok sayıda teknik hatayı sıralamak yerine öncelikli aşamanın çalışılması kararlaştırıldı. Öğrencinin kendi önceki denemesiyle karşılaştırma yapmasının desteklenmesi kabul edildi.</w:t>
      </w:r>
    </w:p>
    <w:p>
      <w:r>
        <w:t>Hedeflerin yalnız daha hızlı veya daha güçlü olma biçiminde konulmaması önerildi. Hareketi kontrollü tamamlama ve oyunda uygun karar verme gibi hedeflerin kullanılması kararlaştırıldı. Öğrencinin ilerlemesine göre hedeflerin yenilenmesi, kişisel sonuçların toplu sıralama şeklinde paylaşılmaması kabul edildi.</w:t>
      </w:r>
    </w:p>
    <w:p>
      <w:pPr>
        <w:pStyle w:val="Heading2"/>
      </w:pPr>
      <w:r>
        <w:t>9. Uyarlanmış Değerlendirmenin Planlanması</w:t>
      </w:r>
    </w:p>
    <w:p>
      <w:r>
        <w:t>Uygulamalı değerlendirmede öğretilen becerinin temel aşamaları ve güvenli kullanımı için açık ölçütler hazırlanması görüşüldü. Birden fazla gözlem yapılması, sonuçların yalnız derece veya takım başarısıyla belirlenmemesi kararlaştırıldı. Güncel mevzuatın ve bireyselleştirilmiş kararların izlenmesi kabul edildi.</w:t>
      </w:r>
    </w:p>
    <w:p>
      <w:r>
        <w:t>BEP ve sağlık kısıtları doğrultusunda görev ve değerlendirme düzenlemelerinin yapılması kararlaştırıldı. Öğrencinin yapmasına izin verilmeyen bir uygulamadan sorumlu tutulmaması, uygun alternatifin ilgili kararlarla belirlenmesi kabul edildi. Dönütün öğrencinin geliştirebileceği becerilere yöneltilmesi kararlaştırıldı.</w:t>
      </w:r>
    </w:p>
    <w:p>
      <w:pPr>
        <w:pStyle w:val="Heading2"/>
      </w:pPr>
      <w:r>
        <w:t>10. Adil Oyun ve Spor Kültürü Çalışmalarının Yürütülmesi</w:t>
      </w:r>
    </w:p>
    <w:p>
      <w:r>
        <w:t>Oyunda farklı yeterlikteki arkadaşına alan açma ve kurallara uyma davranışlarının örnek olaylarla ele alınması görüşüldü. Alay etme ve dışlamanın önlenmesi, anlaşmazlıkların sakin biçimde çözülmesi kararlaştırıldı. Öğrencilerin oyundaki kararlarını kısa açıklamalarla değerlendirmeleri kabul edildi.</w:t>
      </w:r>
    </w:p>
    <w:p>
      <w:r>
        <w:t>Program kapsamındaki spor kültürü konularında farklı sporcu deneyimlerine yer verilmesi önerildi. Engelli sporcuların yalnız acıma veya olağanüstülük üzerinden anlatılmaması, sporun erişilebilirliği ve emek boyutunun ele alınması kararlaştırıldı. Kaynakların öğretmen tarafından önceden incelenmesi kabul edildi.</w:t>
      </w:r>
    </w:p>
    <w:p>
      <w:pPr>
        <w:pStyle w:val="Heading2"/>
        <w:pageBreakBefore/>
      </w:pPr>
      <w:r>
        <w:t>11. Aile ve Okul İş Birliğinin Düzenlenmesi</w:t>
      </w:r>
    </w:p>
    <w:p>
      <w:r>
        <w:t>Katılım güçlüğü yaşayan öğrencilerle bireysel görüşme yapılması ve gerektiğinde rehberlik servisiyle çalışılması görüşüldü. Ailelere öğrencinin somut gelişiminin aktarılması, sağlık ve kişisel bilgilerin gizli tutulması kararlaştırıldı. Evde pahalı ekipman gerektiren zorunlu çalışmalar verilmemesi kabul edildi.</w:t>
      </w:r>
    </w:p>
    <w:p>
      <w:r>
        <w:t>Okul içi etkinliklerde farklı katılım seçenekleri sunulması, yarışma çalışmalarının ders imkânlarını daraltmaması kararlaştırıldı. Fotoğraf ve video kayıtlarında izin kurallarının uygulanması, yardımcı malzeme ihtiyaçlarının yönetime bildirilmesi kabul edildi. Öğretmenlerin işe yarayan uyarlamaları paylaşması kararlaştırıldı.</w:t>
      </w:r>
    </w:p>
    <w:p>
      <w:pPr>
        <w:pStyle w:val="Heading2"/>
      </w:pPr>
      <w:r>
        <w:t>12. Kararların Tamamlanması ve Toplantının Kapatılması</w:t>
      </w:r>
    </w:p>
    <w:p>
      <w:pPr>
        <w:keepNext/>
        <w:keepLines/>
      </w:pPr>
      <w:r>
        <w:t>Zümre başkanı, uygulamaların öğrenci ilerledikçe yeniden düzenlenmesini istedi. Öğretmenler, güvenlik ve katılım sorunlarını gecikmeden paylaşacaklarını belirtti. Alınan kararların planlara ve günlük ders hazırlıklarına yansıtılması kararlaştırıldı.</w:t>
      </w:r>
    </w:p>
    <w:p>
      <w:pPr>
        <w:keepNext/>
        <w:keepLines/>
      </w:pPr>
      <w:r>
        <w:t>Gündemdeki bütün hususlar görüşüldü ve kararlar oybirliğiyle kabul edildi. Başka söz alan olmadığından toplantı sona erdirildi. Tutanak birlikte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Beden Eğitimi ve Spor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