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(DKAB Öğretmeni)</w:t>
      </w:r>
    </w:p>
    <w:p>
      <w:pPr>
        <w:pStyle w:val="Meta"/>
      </w:pPr>
      <w:r>
        <w:t>Katılanlar: ...................... (Müdür Yardımcısı), ...................... (DKAB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Programların ve Türkiye Yüzyılı Maarif Modeli’nin İncelenmesi</w:t>
      </w:r>
    </w:p>
    <w:p>
      <w:pPr>
        <w:pStyle w:val="Agenda"/>
        <w:numPr>
          <w:ilvl w:val="0"/>
          <w:numId w:val="90"/>
        </w:numPr>
      </w:pPr>
      <w:r>
        <w:t>Ders Takviminin ve Kaynak Dosyasının Düzenlenmesi</w:t>
      </w:r>
    </w:p>
    <w:p>
      <w:pPr>
        <w:pStyle w:val="Agenda"/>
        <w:numPr>
          <w:ilvl w:val="0"/>
          <w:numId w:val="90"/>
        </w:numPr>
      </w:pPr>
      <w:r>
        <w:t>Ön Bilgilerin ve Öğrenci Sorularının Belirlenmesi</w:t>
      </w:r>
    </w:p>
    <w:p>
      <w:pPr>
        <w:pStyle w:val="Agenda"/>
        <w:numPr>
          <w:ilvl w:val="0"/>
          <w:numId w:val="90"/>
        </w:numPr>
      </w:pPr>
      <w:r>
        <w:t>Kavram ve Kısa Metin Çalışmalarının Yapılması</w:t>
      </w:r>
    </w:p>
    <w:p>
      <w:pPr>
        <w:pStyle w:val="Agenda"/>
        <w:numPr>
          <w:ilvl w:val="0"/>
          <w:numId w:val="90"/>
        </w:numPr>
      </w:pPr>
      <w:r>
        <w:t>Ayet ve Hadis İncelemelerinin Planlanması</w:t>
      </w:r>
    </w:p>
    <w:p>
      <w:pPr>
        <w:pStyle w:val="Agenda"/>
        <w:numPr>
          <w:ilvl w:val="0"/>
          <w:numId w:val="90"/>
        </w:numPr>
      </w:pPr>
      <w:r>
        <w:t>Ahlaki Karar Verme Çalışmalarının Düzenlenmesi</w:t>
      </w:r>
    </w:p>
    <w:p>
      <w:pPr>
        <w:pStyle w:val="Agenda"/>
        <w:numPr>
          <w:ilvl w:val="0"/>
          <w:numId w:val="90"/>
        </w:numPr>
      </w:pPr>
      <w:r>
        <w:t>Kültürel Miras ve Birlikte Yaşama Konularının İşlenmesi</w:t>
      </w:r>
    </w:p>
    <w:p>
      <w:pPr>
        <w:pStyle w:val="Agenda"/>
        <w:numPr>
          <w:ilvl w:val="0"/>
          <w:numId w:val="90"/>
        </w:numPr>
      </w:pPr>
      <w:r>
        <w:t>Sınavların ve Proje Ölçütlerinin Hazırlanması</w:t>
      </w:r>
    </w:p>
    <w:p>
      <w:pPr>
        <w:pStyle w:val="Agenda"/>
        <w:numPr>
          <w:ilvl w:val="0"/>
          <w:numId w:val="90"/>
        </w:numPr>
      </w:pPr>
      <w:r>
        <w:t>Bireysel Destek ve Rehberlik İş Birliğinin Görüşülmesi</w:t>
      </w:r>
    </w:p>
    <w:p>
      <w:pPr>
        <w:pStyle w:val="Agenda"/>
        <w:numPr>
          <w:ilvl w:val="0"/>
          <w:numId w:val="90"/>
        </w:numPr>
      </w:pPr>
      <w:r>
        <w:t>Mesleki Paylaşım ve Dijital Kaynak Kullanımının Düzenlenmesi</w:t>
      </w:r>
    </w:p>
    <w:p>
      <w:pPr>
        <w:pStyle w:val="Agenda"/>
        <w:numPr>
          <w:ilvl w:val="0"/>
          <w:numId w:val="90"/>
        </w:numPr>
      </w:pPr>
      <w:r>
        <w:t>Son Görüşlerin Alınması ve Toplantının Bitirilmesi</w:t>
      </w:r>
    </w:p>
    <w:p>
      <w:pPr>
        <w:pStyle w:val="Heading1"/>
        <w:pageBreakBefore/>
      </w:pPr>
      <w:r>
        <w:t>Gündem Maddelerinin Görüşülmesi</w:t>
      </w:r>
    </w:p>
    <w:p>
      <w:pPr>
        <w:pStyle w:val="Heading2"/>
      </w:pPr>
      <w:r>
        <w:t>1. Toplantının Açılması ve Görevlerin Belirlenmesi</w:t>
      </w:r>
    </w:p>
    <w:p>
      <w:r>
        <w:t>...................... Lisesi sene başı Din Kültürü ve Ahlak Bilgisi zümre toplantısı, ...................... tarihinde saat ......................’de müdür yardımcısı ...................... başkanlığında yapıldı. Okulda branşında tek öğretmen olan ...................... toplantıya katıldı. Gündem birlikte okunarak kabul edildi.</w:t>
      </w:r>
    </w:p>
    <w:p>
      <w:r>
        <w:t>Öğretmen ......................’ın zümre başkanı, müdür yardımcısı ......................’ın toplantı başkanı olarak görev yapması kabul edildi. Öğretmen, farklı sınıf düzeylerinin kaynak ve planlarını ayrı düzenleyeceğini belirtti. Materyal ihtiyaçlarının okul yönetimine bildirilmesi kararlaştırıldı.</w:t>
      </w:r>
    </w:p>
    <w:p>
      <w:pPr>
        <w:pStyle w:val="Heading2"/>
      </w:pPr>
      <w:r>
        <w:t>2. Programların ve Türkiye Yüzyılı Maarif Modeli’nin İncelenmesi</w:t>
      </w:r>
    </w:p>
    <w:p>
      <w:r>
        <w:t>Din Kültürü ve Ahlak Bilgisi öğretim programı ile ilgili mevzuat görüşüldü. 2026–2027 yılında 9, 10 ve 11. sınıflarda Türkiye Yüzyılı Maarif Modeli’nin, 12. sınıfta önceki programın izlenmesi kararlaştırıldı. Her sınıfın yıllık planının kendi programına göre hazırlanması kabul edildi.</w:t>
      </w:r>
    </w:p>
    <w:p>
      <w:r>
        <w:t>Programda belirtilen ön değerlendirme, öğrenme yaşantıları ve farklılaştırmanın ders hazırlığına yansıtılması görüşüldü. Ahlaki değerlerin yalnız tanımlarla değil günlük sorunları değerlendirme ve sorumluluk üstlenme örnekleriyle işlenmesi kararlaştırıldı.</w:t>
      </w:r>
    </w:p>
    <w:p>
      <w:pPr>
        <w:pStyle w:val="Heading2"/>
      </w:pPr>
      <w:r>
        <w:t>3. Ders Takviminin ve Kaynak Dosyasının Düzenlenmesi</w:t>
      </w:r>
    </w:p>
    <w:p>
      <w:r>
        <w:t>Öğretmen, ünite sürelerini okul takvimiyle karşılaştırarak planlayacağını belirtti. Sınav ve okul etkinlikleri dikkate alınarak konu bütünlüğünün korunması, eksik öğrenmeler için ders içinde tekrar yapılması kararlaştırıldı. Bakanlık çerçeve planlarının rehber olarak kullanılması kabul edildi.</w:t>
      </w:r>
    </w:p>
    <w:p>
      <w:r>
        <w:t>Ders kitabı, EBA ve Din Öğretimi Genel Müdürlüğü materyallerinden uygun içeriklerin seçilmesi görüşüldü. Kaynak dosyasında metnin nereden alındığının belirtilmesi, öğrencilere zorunlu yardımcı kaynak aldırılmaması kararlaştırıldı. Seçmeli derslerin hazırlığının ayrı tutulması kabul edildi.</w:t>
      </w:r>
    </w:p>
    <w:p>
      <w:pPr>
        <w:pStyle w:val="Heading2"/>
      </w:pPr>
      <w:r>
        <w:t>4. Ön Bilgilerin ve Öğrenci Sorularının Belirlenmesi</w:t>
      </w:r>
    </w:p>
    <w:p>
      <w:r>
        <w:t>İlk derslerde temel kavramlarla ilgili kısa açıklamalar ve örnek olay soruları kullanılması görüşüldü. Bu çalışmaların notlandırılmadan incelenmesi, öğrencilerin hangi kavramları karıştırdıklarının belirlenmesi kararlaştırıldı. Eksiklerin ders hazırlığına destek çalışması olarak eklenmesi kabul edildi.</w:t>
      </w:r>
    </w:p>
    <w:p>
      <w:r>
        <w:t>Öğrencilerin sorularını yazılı olarak da iletebilmeleri önerildi. Soruların kişisel inanç sorgulamasına dönüşmeden programla bağlantılı biçimde ele alınması, cevabı araştırma gerektiren konuların doğrulanmış kaynaklarla açıklanması kararlaştırıldı.</w:t>
      </w:r>
    </w:p>
    <w:p>
      <w:pPr>
        <w:pStyle w:val="Heading2"/>
      </w:pPr>
      <w:r>
        <w:t>5. Kavram ve Kısa Metin Çalışmalarının Yapılması</w:t>
      </w:r>
    </w:p>
    <w:p>
      <w:r>
        <w:t>Öğretmen, öğrencilerin kavramı kendi cümleleriyle açıklamalarını ve bir örnekle ilişkilendirmelerini istedi. Kısa metinlerde ana düşünceyle yardımcı açıklamaların ayrılması, yeni kelimelerin bağlam içinde anlamlandırılması kararlaştırıldı. Yalnız deftere tanım yazdırmanın yeterli görülmemesi kabul edildi.</w:t>
      </w:r>
    </w:p>
    <w:p>
      <w:r>
        <w:t>Ders sonunda kavramın farklı bir örnekte kullandırılması görüşüldü. Yanlış açıklamaların öğrenciyi küçük düşürmeden düzeltilmesi, öğrencilerin ilk cevaplarını yeniden yazmalarına fırsat verilmesi kararlaştırıldı. İlerleyen derslerde temel kavramlara kısa dönüşler yapılması kabul edildi.</w:t>
      </w:r>
    </w:p>
    <w:p>
      <w:pPr>
        <w:pStyle w:val="Heading2"/>
      </w:pPr>
      <w:r>
        <w:t>6. Ayet ve Hadis İncelemelerinin Planlanması</w:t>
      </w:r>
    </w:p>
    <w:p>
      <w:r>
        <w:t>Programdaki ayet ve hadislerin ders kitabındaki bağlamıyla incelenmesi görüşüldü. Metnin mesajının öğrenci tarafından açıklanması ve işlenen konuyla ilişkisinin kurulması kararlaştırıldı. Atıfların kaynak bilgilerinin kontrol edilmesi kabul edildi.</w:t>
      </w:r>
    </w:p>
    <w:p>
      <w:r>
        <w:t>Sosyal medyada dolaşan sözlerin kaynağı görülmeden dinî metin sayılmaması gerektiği üzerinde duruldu. Öğrencilere kaynak gösterme alışkanlığı kazandırılması, metinde yer alan açıklamayla kişisel yorumun ayrılması kararlaştırıldı. Öğretmenin ek materyali dersten önce incelemesi kabul edildi.</w:t>
      </w:r>
    </w:p>
    <w:p>
      <w:pPr>
        <w:pStyle w:val="Heading2"/>
      </w:pPr>
      <w:r>
        <w:t>7. Ahlaki Karar Verme Çalışmalarının Düzenlenmesi</w:t>
      </w:r>
    </w:p>
    <w:p>
      <w:r>
        <w:t>Bir arkadaşın özel bilgisini paylaşma, emaneti koruma veya ortak eşyalara zarar verme gibi kurgusal durumların tartışılması önerildi. Öğrencilerin davranışın sonuçlarını ve alternatiflerini açıklamaları kararlaştırıldı. Konunun adalet, mahremiyet ve sorumlulukla ilişkilendirilmesi kabul edildi.</w:t>
      </w:r>
    </w:p>
    <w:p>
      <w:r>
        <w:t>Eşli düşünme sonrasında kısa sınıf paylaşımı yapılması, sürekli aynı öğrencilerin konuşmasının önlenmesi kararlaştırıldı. Örneklerde gerçek öğrenci adlarının kullanılmaması ve kimsenin özel yaşamını anlatmaya zorlanmaması kabul edildi.</w:t>
      </w:r>
    </w:p>
    <w:p>
      <w:pPr>
        <w:pStyle w:val="Heading2"/>
      </w:pPr>
      <w:r>
        <w:t>8. Kültürel Miras ve Birlikte Yaşama Konularının İşlenmesi</w:t>
      </w:r>
    </w:p>
    <w:p>
      <w:r>
        <w:t>Dinî kültürün sanat, edebiyat ve yardımlaşma geleneğindeki örneklerinin programla bağlantılı olarak incelenmesi görüşüldü. Görsellerin ve tarihî bilgilerin güvenilir kaynaklardan seçilmesi, okul imkânları içinde kütüphane çalışması yapılması kararlaştırıldı.</w:t>
      </w:r>
    </w:p>
    <w:p>
      <w:r>
        <w:t>Farklı din ve yorumlar ele alınırken doğru adlandırma kullanılması, genelleyici yargılardan kaçınılması kararlaştırıldı. Öğrencilerden kişisel inançlarını temsil etmelerinin beklenmemesi, tartışmaların bilgi ve karşılıklı saygı çerçevesinde yürütülmesi kabul edildi.</w:t>
      </w:r>
    </w:p>
    <w:p>
      <w:pPr>
        <w:pStyle w:val="Heading2"/>
      </w:pPr>
      <w:r>
        <w:t>9. Sınavların ve Proje Ölçütlerinin Hazırlanması</w:t>
      </w:r>
    </w:p>
    <w:p>
      <w:r>
        <w:t>Sınavların güncel ölçme ve değerlendirme esaslarıyla konu soru dağılımına uygun hazırlanması görüşüldü. Soruların açık olması, kavramı kullanma ve metni yorumlama becerilerine yer verilmesi kararlaştırıldı. Puanlama anahtarının sınav öncesinde hazırlanması kabul edildi.</w:t>
      </w:r>
    </w:p>
    <w:p>
      <w:r>
        <w:t>Öğrencinin inancı veya ibadet alışkanlığının değerlendirme konusu yapılmaması kararlaştırıldı. Projelerde kaynak kullanımı, konuya uygunluk ve öğrencinin açıklamasının esas alınması, maddi harcama gerektirmeyen seçenekler sunulması kabul edildi. Sonuçlarda görülen güçlüklerin yeniden ele alınması kararlaştırıldı.</w:t>
      </w:r>
    </w:p>
    <w:p>
      <w:pPr>
        <w:pStyle w:val="Heading2"/>
      </w:pPr>
      <w:r>
        <w:t>10. Bireysel Destek ve Rehberlik İş Birliğinin Görüşülmesi</w:t>
      </w:r>
    </w:p>
    <w:p>
      <w:r>
        <w:t>Okuma ve anlatım güçlüğü yaşayan öğrenciler için metinlerin kısa parçalara ayrılması ve yönlendirici sorular kullanılması görüşüldü. BEP kapsamındaki uyarlamaların ilgili kararlarla yürütülmesi kararlaştırıldı. Sürekli katılım sorunu görülen öğrenciler için rehberlik servisiyle iş birliği yapılması kabul edildi.</w:t>
      </w:r>
    </w:p>
    <w:p>
      <w:r>
        <w:t>Hazır bulunuşluğu yüksek öğrencilere ek kaynak karşılaştırmaları verilmesi önerildi. Öğrencilerin güçlüklerinin sınıf önünde açıklanmaması, aileyle görüşmelerde gizliliğin korunması ve ilerlemenin somut çalışma örnekleriyle paylaşılması kararlaştırıldı.</w:t>
      </w:r>
    </w:p>
    <w:p>
      <w:pPr>
        <w:pStyle w:val="Heading2"/>
        <w:pageBreakBefore/>
      </w:pPr>
      <w:r>
        <w:t>11. Mesleki Paylaşım ve Dijital Kaynak Kullanımının Düzenlenmesi</w:t>
      </w:r>
    </w:p>
    <w:p>
      <w:r>
        <w:t>Branşta tek öğretmen bulunması sebebiyle ilçe zümresindeki örneklerden yararlanılması görüşüldü. Paylaşılan materyallerin okulun ihtiyaçlarına uyarlanması, kişisel bilgi içeren öğrenci çalışmalarının aktarılmaması kararlaştırıldı. Tarih ve edebiyat öğretmenleriyle ilgili konularda kaynak paylaşılması kabul edildi.</w:t>
      </w:r>
    </w:p>
    <w:p>
      <w:r>
        <w:t>Yapay zekâ veya internet kaynaklarından alınan dinî açıklamaların doğrulanması, öğrencinin hazır metni kendi çalışması gibi sunmaması kararlaştırıldı. Çevrim içi erişimi olmayanlara basılı seçenek sağlanması ve ürün paylaşımında izin kurallarının izlenmesi kabul edildi.</w:t>
      </w:r>
    </w:p>
    <w:p>
      <w:pPr>
        <w:pStyle w:val="Heading2"/>
      </w:pPr>
      <w:r>
        <w:t>12. Son Görüşlerin Alınması ve Toplantının Bitirilmesi</w:t>
      </w:r>
    </w:p>
    <w:p>
      <w:pPr>
        <w:keepNext/>
        <w:keepLines/>
      </w:pPr>
      <w:r>
        <w:t>Müdür yardımcısı ......................, ders materyali ihtiyaçlarının zamanında bildirilmesini istedi. Öğretmen ......................, plan ve değerlendirme belgelerini kararlaştırılan esaslara göre hazırlayacağını belirtti. Çalışmaların okulun imkânlarıyla uyumlu yürütülmesi kararlaştırıldı.</w:t>
      </w:r>
    </w:p>
    <w:p>
      <w:pPr>
        <w:keepNext/>
        <w:keepLines/>
      </w:pPr>
      <w:r>
        <w:t>Gündem kararlarının tamamı oybirliğiyle kabul edildi. Başka görüş bildirilmediğinden toplantı kapatıldı. Tutanak birlikte okunarak taraflarca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DKAB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