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 Lisesi Müdürlüğü</w:t>
      </w:r>
    </w:p>
    <w:p>
      <w:pPr>
        <w:pStyle w:val="Title"/>
      </w:pPr>
      <w:r>
        <w:t>2026–2027 Eğitim Öğretim Yılı</w:t>
        <w:br/>
        <w:t>Görsel Sanatlar Dersi Sene Başı Zümre Öğretmenler Kurulu</w:t>
        <w:br/>
        <w:t>Toplantı Tutanağı</w:t>
      </w:r>
    </w:p>
    <w:p>
      <w:pPr>
        <w:pStyle w:val="Meta"/>
      </w:pPr>
      <w:r>
        <w:t>Toplantı No: 1</w:t>
      </w:r>
    </w:p>
    <w:p>
      <w:pPr>
        <w:pStyle w:val="Meta"/>
      </w:pPr>
      <w:r>
        <w:t>Toplantı Tarihi: ......................</w:t>
      </w:r>
    </w:p>
    <w:p>
      <w:pPr>
        <w:pStyle w:val="Meta"/>
      </w:pPr>
      <w:r>
        <w:t>Toplantı Saati: ......................</w:t>
      </w:r>
    </w:p>
    <w:p>
      <w:pPr>
        <w:pStyle w:val="Meta"/>
      </w:pPr>
      <w:r>
        <w:t>Toplantı Yeri: ......................</w:t>
      </w:r>
    </w:p>
    <w:p>
      <w:pPr>
        <w:pStyle w:val="Meta"/>
      </w:pPr>
      <w:r>
        <w:t>Toplantı Başkanı: ...................... (Müdür Yardımcısı)</w:t>
      </w:r>
    </w:p>
    <w:p>
      <w:pPr>
        <w:pStyle w:val="Meta"/>
      </w:pPr>
      <w:r>
        <w:t>Zümre Başkanı: ...................... (Görsel Sanatlar Öğretmeni)</w:t>
      </w:r>
    </w:p>
    <w:p>
      <w:pPr>
        <w:pStyle w:val="Meta"/>
      </w:pPr>
      <w:r>
        <w:t>Katılanlar: ...................... (Müdür Yardımcısı), ...................... (Görsel Sanatlar Öğretmeni)</w:t>
      </w:r>
    </w:p>
    <w:p>
      <w:pPr>
        <w:pStyle w:val="Heading1"/>
      </w:pPr>
      <w:r>
        <w:t>Gündem Maddeleri</w:t>
      </w:r>
    </w:p>
    <w:p>
      <w:pPr>
        <w:pStyle w:val="Agenda"/>
        <w:numPr>
          <w:ilvl w:val="0"/>
          <w:numId w:val="90"/>
        </w:numPr>
      </w:pPr>
      <w:r>
        <w:t>Toplantının Açılması ve Görevlerin Belirlenmesi</w:t>
      </w:r>
    </w:p>
    <w:p>
      <w:pPr>
        <w:pStyle w:val="Agenda"/>
        <w:numPr>
          <w:ilvl w:val="0"/>
          <w:numId w:val="90"/>
        </w:numPr>
      </w:pPr>
      <w:r>
        <w:t>Programların ve Maarif Modeli’nin İncelenmesi</w:t>
      </w:r>
    </w:p>
    <w:p>
      <w:pPr>
        <w:pStyle w:val="Agenda"/>
        <w:numPr>
          <w:ilvl w:val="0"/>
          <w:numId w:val="90"/>
        </w:numPr>
      </w:pPr>
      <w:r>
        <w:t>Yıllık Takvimin ve Malzeme Hazırlığının Düzenlenmesi</w:t>
      </w:r>
    </w:p>
    <w:p>
      <w:pPr>
        <w:pStyle w:val="Agenda"/>
        <w:numPr>
          <w:ilvl w:val="0"/>
          <w:numId w:val="90"/>
        </w:numPr>
      </w:pPr>
      <w:r>
        <w:t>Tek Öğretmenle Çalışma Alanının Yönetilmesi</w:t>
      </w:r>
    </w:p>
    <w:p>
      <w:pPr>
        <w:pStyle w:val="Agenda"/>
        <w:numPr>
          <w:ilvl w:val="0"/>
          <w:numId w:val="90"/>
        </w:numPr>
      </w:pPr>
      <w:r>
        <w:t>Eskiz ve Teknik Denemelerin Yürütülmesi</w:t>
      </w:r>
    </w:p>
    <w:p>
      <w:pPr>
        <w:pStyle w:val="Agenda"/>
        <w:numPr>
          <w:ilvl w:val="0"/>
          <w:numId w:val="90"/>
        </w:numPr>
      </w:pPr>
      <w:r>
        <w:t>Eser Okuma ve Görüş Bildirmenin Planlanması</w:t>
      </w:r>
    </w:p>
    <w:p>
      <w:pPr>
        <w:pStyle w:val="Agenda"/>
        <w:numPr>
          <w:ilvl w:val="0"/>
          <w:numId w:val="90"/>
        </w:numPr>
      </w:pPr>
      <w:r>
        <w:t>Yerel Kültür ve Müze Kaynaklarının Kullanılması</w:t>
      </w:r>
    </w:p>
    <w:p>
      <w:pPr>
        <w:pStyle w:val="Agenda"/>
        <w:numPr>
          <w:ilvl w:val="0"/>
          <w:numId w:val="90"/>
        </w:numPr>
      </w:pPr>
      <w:r>
        <w:t>Dijital Araçların ve Kaynak Kullanımının Görüşülmesi</w:t>
      </w:r>
    </w:p>
    <w:p>
      <w:pPr>
        <w:pStyle w:val="Agenda"/>
        <w:numPr>
          <w:ilvl w:val="0"/>
          <w:numId w:val="90"/>
        </w:numPr>
      </w:pPr>
      <w:r>
        <w:t>Uygulamalı Değerlendirmenin Düzenlenmesi</w:t>
      </w:r>
    </w:p>
    <w:p>
      <w:pPr>
        <w:pStyle w:val="Agenda"/>
        <w:numPr>
          <w:ilvl w:val="0"/>
          <w:numId w:val="90"/>
        </w:numPr>
      </w:pPr>
      <w:r>
        <w:t>Bireysel İhtiyaçlara Uygun Desteğin Görüşülmesi</w:t>
      </w:r>
    </w:p>
    <w:p>
      <w:pPr>
        <w:pStyle w:val="Agenda"/>
        <w:numPr>
          <w:ilvl w:val="0"/>
          <w:numId w:val="90"/>
        </w:numPr>
      </w:pPr>
      <w:r>
        <w:t>Sergi ve Yönetim İş Birliğinin Planlanması</w:t>
      </w:r>
    </w:p>
    <w:p>
      <w:pPr>
        <w:pStyle w:val="Agenda"/>
        <w:numPr>
          <w:ilvl w:val="0"/>
          <w:numId w:val="90"/>
        </w:numPr>
      </w:pPr>
      <w:r>
        <w:t>Kararların Tamamlanması ve Toplantının Bitirilmesi</w:t>
      </w:r>
    </w:p>
    <w:p>
      <w:pPr>
        <w:pStyle w:val="Heading1"/>
        <w:pageBreakBefore/>
      </w:pPr>
      <w:r>
        <w:t>Gündem Maddelerinin Görüşülmesi</w:t>
      </w:r>
    </w:p>
    <w:p>
      <w:pPr>
        <w:pStyle w:val="Heading2"/>
      </w:pPr>
      <w:r>
        <w:t>1. Toplantının Açılması ve Görevlerin Belirlenmesi</w:t>
      </w:r>
    </w:p>
    <w:p>
      <w:r>
        <w:t>...................... Lisesi Görsel Sanatlar sene başı zümre toplantısı, ...................... tarihinde saat ......................’de müdür yardımcısı ...................... başkanlığında yapıldı. Branşında tek öğretmen olan ...................... hazır bulundu. Gündemin duyurulduğu şekliyle görüşülmesi kabul edildi.</w:t>
      </w:r>
    </w:p>
    <w:p>
      <w:r>
        <w:t>Görsel Sanatlar öğretmeni ......................’ın zümre başkanı, müdür yardımcısı ......................’ın toplantı başkanı olarak görev yapması kabul edildi. Öğretmen, derslik ve malzeme hazırlıklarının yönetim desteğiyle yürütülmesini istedi. İhtiyaçların öncelik sırasıyla bildirilmesi kararlaştırıldı.</w:t>
      </w:r>
    </w:p>
    <w:p>
      <w:pPr>
        <w:pStyle w:val="Heading2"/>
      </w:pPr>
      <w:r>
        <w:t>2. Programların ve Maarif Modeli’nin İncelenmesi</w:t>
      </w:r>
    </w:p>
    <w:p>
      <w:r>
        <w:t>2026–2027 yılı için 9, 10 ve 11. sınıflarda Türkiye Yüzyılı Maarif Modeli’nin, 12. sınıfta önceki öğretim programının izlenmesi görüşüldü. Hazırlık sınıfı bulunması hâlinde bu sınıfın yeni programına göre plan yapılması kararlaştırıldı.</w:t>
      </w:r>
    </w:p>
    <w:p>
      <w:r>
        <w:t>İlgili mevzuat ile programdaki öğrenme çıktılarının ders hazırlığında birlikte değerlendirilmesi kabul edildi. Sanat tarihi ve estetik bilgilerinin üretimden kopuk ezber konularına dönüştürülmemesi, öğrencinin bir eseri inceleyerek kendi çalışması için fikir geliştirmesi kararlaştırıldı. Planlarda destekleme ve zenginleştirmeye yer verilmesi kabul edildi.</w:t>
      </w:r>
    </w:p>
    <w:p>
      <w:pPr>
        <w:pStyle w:val="Heading2"/>
      </w:pPr>
      <w:r>
        <w:t>3. Yıllık Takvimin ve Malzeme Hazırlığının Düzenlenmesi</w:t>
      </w:r>
    </w:p>
    <w:p>
      <w:r>
        <w:t>Öğretmen, yeni programın dört temasını sınıf düzeyine göre ayrı planlayacağını belirtti. Sanata Bakış ve Çizgiden Boyuta çalışmalarının diğer temalarla ilişkileri, okul takvimi ve ders çizelgesi üzerinden görüşüldü. Zamanın İzinde Sanat ile Sanat ve Teknoloji Evreni için kaynak hazırlığı yapılması kararlaştırıldı.</w:t>
      </w:r>
    </w:p>
    <w:p>
      <w:r>
        <w:t>Her çalışmanın malzemesinin önceden duyurulması, zorunlu pahalı setler yerine erişilebilir araçlar seçilmesi kabul edildi. On ikinci sınıfın içerik ve sürelerinin kendi programından kontrol edilmesi, okul etkinliklerinin planlı ders çalışmalarını sürekli ertelememesi kararlaştırıldı.</w:t>
      </w:r>
    </w:p>
    <w:p>
      <w:pPr>
        <w:pStyle w:val="Heading2"/>
      </w:pPr>
      <w:r>
        <w:t>4. Tek Öğretmenle Çalışma Alanının Yönetilmesi</w:t>
      </w:r>
    </w:p>
    <w:p>
      <w:r>
        <w:t>Malzeme dağıtımı, araç temizliği ve ürünlerin saklanması sırasında öğrencilerin görevlerinin açıklanması görüşüldü. Öğretmenin gözetemeyeceği ayrı alanlarda kesme veya yapıştırma çalışması yaptırılmaması kararlaştırıldı. Masalar arasındaki geçişlerin açık tutulması kabul edildi.</w:t>
      </w:r>
    </w:p>
    <w:p>
      <w:r>
        <w:t>Kesici araçlar ile ısı gerektiren uygulamalarda okulun güvenlik imkânlarının esas alınması kararlaştırıldı. Uygun ortam bulunmayan teknikler için güvenli malzemeyle eşdeğer çalışma hazırlanması kabul edildi. Ders sonunda araçların sayılması ve ortak kullanım yerlerinin temiz bırakılması kararlaştırıldı.</w:t>
      </w:r>
    </w:p>
    <w:p>
      <w:pPr>
        <w:pStyle w:val="Heading2"/>
      </w:pPr>
      <w:r>
        <w:t>5. Eskiz ve Teknik Denemelerin Yürütülmesi</w:t>
      </w:r>
    </w:p>
    <w:p>
      <w:r>
        <w:t>Bir ürüne başlamadan önce öğrencilerin küçük taslaklar hazırlaması görüşüldü. Çizgi, renk ve yerleşim seçeneklerini denemeleri, son tasarımda hangi seçeneği neden kullandıklarını açıklamaları kararlaştırıldı. Örnek gösterimin tüm öğrencilerin aynı resmi yapmasına dönüşmemesi kabul edildi.</w:t>
      </w:r>
    </w:p>
    <w:p>
      <w:r>
        <w:t>Öğretmenin kısa teknik gösterilerden sonra sınıfı dolaşarak bireysel dönüt vermesi kararlaştırıldı. Öğrencinin çizimini onun yerine tamamlamaması, düzeltme için yeniden deneme fırsatı bırakması kabul edildi. Taslakların tarih sırasıyla öğrenci dosyasında tutulması kararlaştırıldı.</w:t>
      </w:r>
    </w:p>
    <w:p>
      <w:pPr>
        <w:pStyle w:val="Heading2"/>
      </w:pPr>
      <w:r>
        <w:t>6. Eser Okuma ve Görüş Bildirmenin Planlanması</w:t>
      </w:r>
    </w:p>
    <w:p>
      <w:r>
        <w:t>Seçilen bir eserin önce dikkatle gözlenmesi, renk ve biçim ilişkilerinin konuşulması görüşüldü. Öğrencilerin ilk izlenimleriyle eserin tarihsel bilgilerini ayırması, yorumlarını somut ayrıntılarla desteklemesi kararlaştırıldı. Sanatçı bilgilerinin güvenilir kaynaklardan hazırlanması kabul edildi.</w:t>
      </w:r>
    </w:p>
    <w:p>
      <w:r>
        <w:t>Kısa sınıf tartışmalarında farklı görüşlere söz hakkı verilmesi kararlaştırıldı. Öğrenci çalışmalarına yönelik yorumların kişisel beğeniyle sınırlı kalmaması, geliştirilebilecek bir noktayı saygılı biçimde belirtmesi kabul edildi. Karşılaştırılan eserlerin yaşa ve ders amacına uygun seçilmesi kararlaştırıldı.</w:t>
      </w:r>
    </w:p>
    <w:p>
      <w:pPr>
        <w:pStyle w:val="Heading2"/>
      </w:pPr>
      <w:r>
        <w:t>7. Yerel Kültür ve Müze Kaynaklarının Kullanılması</w:t>
      </w:r>
    </w:p>
    <w:p>
      <w:r>
        <w:t>Yakın çevredeki mimari ayrıntılar ve geleneksel sanat örneklerinin gözlem kaynağı olarak kullanılması görüşüldü. Tarihî yapıya zarar verecek malzeme toplama veya yüzeyden örnek alma yapılmaması kararlaştırıldı. Eserlerin kullanım amacı ve kültürel bağlamının araştırılması kabul edildi.</w:t>
      </w:r>
    </w:p>
    <w:p>
      <w:r>
        <w:t>Müze ziyaretinin yönetimle izin ve ulaşım şartları değerlendirilerek düzenlenmesi kararlaştırıldı. Ziyaret mümkün değilse sanal koleksiyonlardan veya basılı görsellerden yararlanılması kabul edildi. Atatürk ve Cumhuriyet dönemi sanatına ilişkin uygun örneklerin sınıf çalışmalarıyla ilişkilendirilmesi kararlaştırıldı.</w:t>
      </w:r>
    </w:p>
    <w:p>
      <w:pPr>
        <w:pStyle w:val="Heading2"/>
      </w:pPr>
      <w:r>
        <w:t>8. Dijital Araçların ve Kaynak Kullanımının Görüşülmesi</w:t>
      </w:r>
    </w:p>
    <w:p>
      <w:r>
        <w:t>Dijital tasarımda öğrencinin fikir ve düzenleme sürecinin izlenmesi görüşüldü. İnternetten alınan görsellerin kaynağının yazılması, kullanım izninin kontrol edilmesi ve hazır tasarımın kendi eseri gibi sunulmaması kararlaştırıldı. Üretimde kullanılan yapay zekâ araçlarının açıklanması kabul edildi.</w:t>
      </w:r>
    </w:p>
    <w:p>
      <w:r>
        <w:t>Öğrenciden ücretli üyelik veya kişisel cihaz istenmemesi kararlaştırıldı. Ortak ekranla inceleme ve kâğıt üzerinde tasarım gibi erişilebilir seçenekler hazırlanması kabul edildi. Öğrenci fotoğrafı ve kimlik bilgilerinin çevrim içi araçlara yüklenmemesi, okulun veri güvenliği kurallarının izlenmesi kararlaştırıldı.</w:t>
      </w:r>
    </w:p>
    <w:p>
      <w:pPr>
        <w:pStyle w:val="Heading2"/>
      </w:pPr>
      <w:r>
        <w:t>9. Uygulamalı Değerlendirmenin Düzenlenmesi</w:t>
      </w:r>
    </w:p>
    <w:p>
      <w:r>
        <w:t>Çalışmanın amacı, teknik kullanımı ve görsel anlatımına ilişkin ölçütlerin önceden duyurulması görüşüldü. Öğrencinin başlangıç denemesi, aldığı dönüt ve son düzenlemesinin birlikte değerlendirilmesi kararlaştırıldı. Puanın yalnız öğretmenin kişisel beğenisine dayanmaması kabul edildi.</w:t>
      </w:r>
    </w:p>
    <w:p>
      <w:r>
        <w:t>Değerlendirme kayıtlarının uygulanabilir kısa notlarla tutulması kararlaştırıldı. Güncel sınav ve değerlendirme esaslarının izlenmesi, öğrenciye geliştirebileceği noktayı gösteren açıklama yapılması kabul edildi. Malzeme eksikliği yaşayan öğrenciye çözüm sunulmadan başarısızlık kararı verilmemesi, kayıtların zamanında tamamlanması kararlaştırıldı.</w:t>
      </w:r>
    </w:p>
    <w:p>
      <w:pPr>
        <w:pStyle w:val="Heading2"/>
      </w:pPr>
      <w:r>
        <w:t>10. Bireysel İhtiyaçlara Uygun Desteğin Görüşülmesi</w:t>
      </w:r>
    </w:p>
    <w:p>
      <w:r>
        <w:t>İşe başlamakta zorlanan öğrencilere konu seçimi ve ilk taslak için kısa görüşme yapılması görüşüldü. Yönergenin aşamalara bölünmesi ve uygun araç seçenekleri sunulması kararlaştırıldı. Yardımın öğrencinin kararlarını ortadan kaldırmaması kabul edildi.</w:t>
      </w:r>
    </w:p>
    <w:p>
      <w:r>
        <w:t>BEP kapsamındaki öğrenciler için ilgili birimle hedef, süre ve değerlendirme düzenlemelerinin yapılması kararlaştırıldı. Hızlı ilerleyen öğrencilere farklı çözüm ve teknik denemeleri verilmesi kabul edildi. Tek öğretmenin ihtiyaç duyduğu materyal ve erişilebilirlik desteğini okul yönetimine bildirmesi, özel bilgilerin gizli tutulması kararlaştırıldı.</w:t>
      </w:r>
    </w:p>
    <w:p>
      <w:pPr>
        <w:pStyle w:val="Heading2"/>
        <w:pageBreakBefore/>
      </w:pPr>
      <w:r>
        <w:t>11. Sergi ve Yönetim İş Birliğinin Planlanması</w:t>
      </w:r>
    </w:p>
    <w:p>
      <w:r>
        <w:t>Sergi hazırlığında yer, süre ve malzeme ihtiyacının yönetimle önceden belirlenmesi görüşüldü. Sergileme sırasında geçiş yollarının kapatılmaması ve ürünlerin güvenli biçimde sabitlenmesi kararlaştırıldı. Farklı düzeylerdeki öğrencilerin çalışmalarına yer verilmesi kabul edildi.</w:t>
      </w:r>
    </w:p>
    <w:p>
      <w:r>
        <w:t>Pano ve tören görevlerinin diğer öğretmenlerle paylaşılması, bütün hazırlığın Görsel Sanatlar dersine yüklenmemesi kararlaştırıldı. Çalışmaların izinsiz yayımlanmaması ve sergi sonrasında sahiplerine teslim edilmesi kabul edildi. İlçe zümresindeki mesleki paylaşımlardan ders hazırlığında yararlanılması kararlaştırıldı.</w:t>
      </w:r>
    </w:p>
    <w:p>
      <w:pPr>
        <w:pStyle w:val="Heading2"/>
      </w:pPr>
      <w:r>
        <w:t>12. Kararların Tamamlanması ve Toplantının Bitirilmesi</w:t>
      </w:r>
    </w:p>
    <w:p>
      <w:pPr>
        <w:keepNext/>
        <w:keepLines/>
      </w:pPr>
      <w:r>
        <w:t>Müdür yardımcısı ......................, malzeme ve alan taleplerinin zamanında bildirilmesini istedi. Öğretmen ......................, sınıf düzeylerine göre planlarını ve değerlendirme araçlarını hazırlayacağını belirtti. Öğrencilerin üretim sürecini destekleyen çalışmaların yıl boyunca sürdürülmesi kararlaştırıldı.</w:t>
      </w:r>
    </w:p>
    <w:p>
      <w:pPr>
        <w:keepNext/>
        <w:keepLines/>
      </w:pPr>
      <w:r>
        <w:t>Görüşülen kararlar oybirliğiyle kabul edildi. Okul müdürünün onayından sonra uygulamaya geçilmesine karar verildi. Başka görüş bildirilmediğinden toplantı saat ......................’de sona erdirildi. Tutanak taraflarca okunarak imzalandı.</w:t>
      </w:r>
    </w:p>
    <w:p>
      <w:pPr>
        <w:pStyle w:val="Heading1"/>
      </w:pPr>
      <w:r>
        <w:t>İmzalar</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Görsel Sanatlar Öğretmeni</w:t>
        <w:tab/>
        <w:t>Müdür Yardımcısı</w:t>
      </w:r>
    </w:p>
    <w:p>
      <w:pPr>
        <w:pStyle w:val="Signature"/>
        <w:keepNext/>
        <w:tabs>
          <w:tab w:pos="2324" w:val="center"/>
          <w:tab w:pos="6973" w:val="center"/>
        </w:tabs>
      </w:pPr>
      <w:r>
        <w:tab/>
        <w:t>Zümre Başkanı</w:t>
        <w:tab/>
        <w:t>Toplantı Başkanı</w:t>
      </w:r>
    </w:p>
    <w:p>
      <w:pPr>
        <w:pStyle w:val="Signature"/>
        <w:keepNext/>
        <w:tabs>
          <w:tab w:pos="2324" w:val="center"/>
          <w:tab w:pos="6973" w:val="center"/>
        </w:tabs>
      </w:pPr>
      <w:r>
        <w:tab/>
        <w:t>İmza</w:t>
        <w:tab/>
        <w:t>İmza</w:t>
      </w:r>
    </w:p>
    <w:p>
      <w:pPr>
        <w:pStyle w:val="Signature"/>
        <w:keepNext/>
        <w:spacing w:before="360"/>
        <w:jc w:val="center"/>
      </w:pPr>
      <w:r>
        <w:t>Uygundur</w:t>
      </w:r>
    </w:p>
    <w:p>
      <w:pPr>
        <w:pStyle w:val="Signature"/>
        <w:keepNext/>
        <w:jc w:val="center"/>
      </w:pPr>
      <w:r>
        <w:t>......................</w:t>
      </w:r>
    </w:p>
    <w:p>
      <w:pPr>
        <w:pStyle w:val="Signature"/>
        <w:keepNext/>
        <w:jc w:val="center"/>
      </w:pPr>
      <w:r>
        <w:t>......................</w:t>
      </w:r>
    </w:p>
    <w:p>
      <w:pPr>
        <w:pStyle w:val="Signature"/>
        <w:keepNext/>
        <w:jc w:val="center"/>
      </w:pPr>
      <w:r>
        <w:t>Okul Müdürü</w:t>
      </w:r>
    </w:p>
    <w:p>
      <w:pPr>
        <w:pStyle w:val="Signature"/>
        <w:keepNext w:val="0"/>
        <w:jc w:val="center"/>
      </w:pPr>
      <w:r>
        <w:t>İmza</w:t>
      </w:r>
    </w:p>
    <w:sectPr w:rsidR="00FC693F" w:rsidRPr="0006063C" w:rsidSect="00034616">
      <w:pgSz w:w="11906" w:h="16838"/>
      <w:pgMar w:top="1134" w:right="1304" w:bottom="1134" w:left="130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0">
    <w:lvl w:ilvl="0">
      <w:start w:val="1"/>
      <w:numFmt w:val="decimal"/>
      <w:lvlText w:val="%1)"/>
      <w:lvlJc w:val="left"/>
      <w:pPr>
        <w:ind w:left="360" w:hanging="360"/>
      </w:pPr>
    </w:lvl>
  </w:abstractNum>
  <w:num w:numId="90">
    <w:abstractNumId w:val="9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40" w:line="259" w:lineRule="auto"/>
      <w:ind w:firstLine="0"/>
      <w:jc w:val="both"/>
    </w:pPr>
    <w:rPr>
      <w:rFonts w:ascii="Arial" w:hAnsi="Arial" w:eastAsia="Arial" w:cs="Arial"/>
      <w:color w:val="000000"/>
      <w:sz w:val="22"/>
      <w:lang w:val="tr-TR"/>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200" w:after="140" w:line="259" w:lineRule="auto"/>
      <w:ind w:firstLine="0"/>
      <w:jc w:val="left"/>
      <w:outlineLvl w:val="0"/>
    </w:pPr>
    <w:rPr>
      <w:rFonts w:cstheme="majorBidi" w:ascii="Arial" w:hAnsi="Arial" w:eastAsia="Arial" w:cs="Arial"/>
      <w:b/>
      <w:bCs/>
      <w:color w:val="000000"/>
      <w:sz w:val="22"/>
      <w:szCs w:val="28"/>
      <w:lang w:val="tr-TR"/>
    </w:rPr>
  </w:style>
  <w:style w:type="paragraph" w:styleId="Heading2">
    <w:name w:val="heading 2"/>
    <w:basedOn w:val="Normal"/>
    <w:next w:val="Normal"/>
    <w:link w:val="Heading2Char"/>
    <w:uiPriority w:val="9"/>
    <w:unhideWhenUsed/>
    <w:qFormat/>
    <w:rsid w:val="00FC693F"/>
    <w:pPr>
      <w:keepNext/>
      <w:keepLines/>
      <w:widowControl/>
      <w:spacing w:before="200" w:after="140" w:line="259" w:lineRule="auto"/>
      <w:ind w:firstLine="0"/>
      <w:jc w:val="left"/>
      <w:outlineLvl w:val="1"/>
    </w:pPr>
    <w:rPr>
      <w:rFonts w:cstheme="majorBidi" w:ascii="Arial" w:hAnsi="Arial" w:eastAsia="Arial" w:cs="Arial"/>
      <w:b/>
      <w:bCs/>
      <w:color w:val="000000"/>
      <w:sz w:val="22"/>
      <w:szCs w:val="26"/>
      <w:u w:val="single"/>
      <w:lang w:val="tr-TR"/>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widowControl/>
      <w:spacing w:after="140" w:line="259" w:lineRule="auto" w:before="0"/>
      <w:ind w:firstLine="0"/>
      <w:contextualSpacing/>
      <w:jc w:val="center"/>
    </w:pPr>
    <w:rPr>
      <w:rFonts w:cstheme="majorBidi" w:ascii="Arial" w:hAnsi="Arial" w:eastAsia="Arial" w:cs="Arial"/>
      <w:b/>
      <w:color w:val="000000"/>
      <w:spacing w:val="5"/>
      <w:kern w:val="28"/>
      <w:sz w:val="26"/>
      <w:szCs w:val="52"/>
      <w:lang w:val="tr-TR"/>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eta">
    <w:name w:val="Meta"/>
    <w:basedOn w:val="Normal"/>
    <w:pPr>
      <w:spacing w:line="240" w:lineRule="auto" w:after="60"/>
      <w:ind w:firstLine="0"/>
      <w:jc w:val="left"/>
    </w:pPr>
  </w:style>
  <w:style w:type="paragraph" w:customStyle="1" w:styleId="Agenda">
    <w:name w:val="Agenda"/>
    <w:basedOn w:val="Normal"/>
    <w:pPr>
      <w:spacing w:line="240" w:lineRule="auto" w:after="100"/>
      <w:ind w:firstLine="0"/>
      <w:jc w:val="left"/>
    </w:pPr>
    <w:rPr>
      <w:sz w:val="21"/>
    </w:rPr>
  </w:style>
  <w:style w:type="paragraph" w:customStyle="1" w:styleId="Signature">
    <w:name w:val="Signature"/>
    <w:basedOn w:val="Normal"/>
    <w:pPr>
      <w:spacing w:line="240" w:lineRule="auto" w:after="60"/>
      <w:ind w:firstLine="0"/>
      <w:jc w:val="left"/>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Görsel Sanatlar Dersi Sene Başı Zümre Toplantı Tutanağı</dc:title>
  <dc:subject/>
  <dc:creator/>
  <cp:keywords/>
  <dc:description/>
  <cp:lastModifiedBy/>
  <cp:revision>1</cp:revision>
  <dcterms:created xsi:type="dcterms:W3CDTF">2013-12-23T23:15:00Z</dcterms:created>
  <dcterms:modified xsi:type="dcterms:W3CDTF">2013-12-23T23:15:00Z</dcterms:modified>
  <cp:category/>
</cp:coreProperties>
</file>