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Lisesi Müdürlüğü</w:t>
      </w:r>
    </w:p>
    <w:p>
      <w:pPr>
        <w:pStyle w:val="Title"/>
      </w:pPr>
      <w:r>
        <w:t>2026–2027 Eğitim Öğretim Yılı</w:t>
        <w:br/>
        <w:t>Görsel Sanatlar Dersi Sene Başı Zümre Öğretmenler Kurulu</w:t>
        <w:br/>
        <w:t>Toplantı Tutanağı</w:t>
      </w:r>
    </w:p>
    <w:p>
      <w:pPr>
        <w:pStyle w:val="Meta"/>
      </w:pPr>
      <w:r>
        <w:t>Toplantı No: 1</w:t>
      </w:r>
    </w:p>
    <w:p>
      <w:pPr>
        <w:pStyle w:val="Meta"/>
      </w:pPr>
      <w:r>
        <w:t>Toplantı Tarihi: ......................</w:t>
      </w:r>
    </w:p>
    <w:p>
      <w:pPr>
        <w:pStyle w:val="Meta"/>
      </w:pPr>
      <w:r>
        <w:t>Toplantı Saati: ......................</w:t>
      </w:r>
    </w:p>
    <w:p>
      <w:pPr>
        <w:pStyle w:val="Meta"/>
      </w:pPr>
      <w:r>
        <w:t>Toplantı Yeri: ......................</w:t>
      </w:r>
    </w:p>
    <w:p>
      <w:pPr>
        <w:pStyle w:val="Meta"/>
      </w:pPr>
      <w:r>
        <w:t>Zümre Başkanı: ......................</w:t>
      </w:r>
    </w:p>
    <w:p>
      <w:pPr>
        <w:pStyle w:val="Meta"/>
      </w:pPr>
      <w:r>
        <w:t>Katılanlar: ......................</w:t>
      </w:r>
    </w:p>
    <w:p>
      <w:pPr>
        <w:pStyle w:val="Heading1"/>
      </w:pPr>
      <w:r>
        <w:t>Gündem Maddeleri</w:t>
      </w:r>
    </w:p>
    <w:p>
      <w:pPr>
        <w:pStyle w:val="Agenda"/>
        <w:numPr>
          <w:ilvl w:val="0"/>
          <w:numId w:val="90"/>
        </w:numPr>
      </w:pPr>
      <w:r>
        <w:t>Açılışın Yapılması ve Katılım Önceliklerinin Görüşülmesi</w:t>
      </w:r>
    </w:p>
    <w:p>
      <w:pPr>
        <w:pStyle w:val="Agenda"/>
        <w:numPr>
          <w:ilvl w:val="0"/>
          <w:numId w:val="90"/>
        </w:numPr>
      </w:pPr>
      <w:r>
        <w:t>Türkiye Yüzyılı Maarif Modeli ve Planların Görüşülmesi</w:t>
      </w:r>
    </w:p>
    <w:p>
      <w:pPr>
        <w:pStyle w:val="Agenda"/>
        <w:numPr>
          <w:ilvl w:val="0"/>
          <w:numId w:val="90"/>
        </w:numPr>
      </w:pPr>
      <w:r>
        <w:t>Başlangıç Gözlemlerinin ve Destek İhtiyaçlarının Belirlenmesi</w:t>
      </w:r>
    </w:p>
    <w:p>
      <w:pPr>
        <w:pStyle w:val="Agenda"/>
        <w:numPr>
          <w:ilvl w:val="0"/>
          <w:numId w:val="90"/>
        </w:numPr>
      </w:pPr>
      <w:r>
        <w:t>Erişilebilir Çalışma Alanı ve Araçların Düzenlenmesi</w:t>
      </w:r>
    </w:p>
    <w:p>
      <w:pPr>
        <w:pStyle w:val="Agenda"/>
        <w:numPr>
          <w:ilvl w:val="0"/>
          <w:numId w:val="90"/>
        </w:numPr>
      </w:pPr>
      <w:r>
        <w:t>Üretime Başlamayı Kolaylaştıran Çalışmaların Planlanması</w:t>
      </w:r>
    </w:p>
    <w:p>
      <w:pPr>
        <w:pStyle w:val="Agenda"/>
        <w:numPr>
          <w:ilvl w:val="0"/>
          <w:numId w:val="90"/>
        </w:numPr>
      </w:pPr>
      <w:r>
        <w:t>Görsel İnceleme ve Anlatım Desteğinin Sağlanması</w:t>
      </w:r>
    </w:p>
    <w:p>
      <w:pPr>
        <w:pStyle w:val="Agenda"/>
        <w:numPr>
          <w:ilvl w:val="0"/>
          <w:numId w:val="90"/>
        </w:numPr>
      </w:pPr>
      <w:r>
        <w:t>BEP ve Farklılaştırılmış Görevlerin Görüşülmesi</w:t>
      </w:r>
    </w:p>
    <w:p>
      <w:pPr>
        <w:pStyle w:val="Agenda"/>
        <w:numPr>
          <w:ilvl w:val="0"/>
          <w:numId w:val="90"/>
        </w:numPr>
      </w:pPr>
      <w:r>
        <w:t>Geri Bildirim ve Gelişim Dosyasının Düzenlenmesi</w:t>
      </w:r>
    </w:p>
    <w:p>
      <w:pPr>
        <w:pStyle w:val="Agenda"/>
        <w:numPr>
          <w:ilvl w:val="0"/>
          <w:numId w:val="90"/>
        </w:numPr>
      </w:pPr>
      <w:r>
        <w:t>Değerlendirme ve Öz Değerlendirmenin Planlanması</w:t>
      </w:r>
    </w:p>
    <w:p>
      <w:pPr>
        <w:pStyle w:val="Agenda"/>
        <w:numPr>
          <w:ilvl w:val="0"/>
          <w:numId w:val="90"/>
        </w:numPr>
      </w:pPr>
      <w:r>
        <w:t>Kültürel Miras ve Dijital Kaynakların Kullanılması</w:t>
      </w:r>
    </w:p>
    <w:p>
      <w:pPr>
        <w:pStyle w:val="Agenda"/>
        <w:numPr>
          <w:ilvl w:val="0"/>
          <w:numId w:val="90"/>
        </w:numPr>
      </w:pPr>
      <w:r>
        <w:t>Sergiye Katılım ve Aile İş Birliğinin Düzenlenmesi</w:t>
      </w:r>
    </w:p>
    <w:p>
      <w:pPr>
        <w:pStyle w:val="Agenda"/>
        <w:numPr>
          <w:ilvl w:val="0"/>
          <w:numId w:val="90"/>
        </w:numPr>
      </w:pPr>
      <w:r>
        <w:t>Sonuçların Karara Bağlanması ve Toplantının Kapatılması</w:t>
      </w:r>
    </w:p>
    <w:p>
      <w:pPr>
        <w:pStyle w:val="Heading1"/>
        <w:pageBreakBefore/>
      </w:pPr>
      <w:r>
        <w:t>Gündem Maddelerinin Görüşülmesi</w:t>
      </w:r>
    </w:p>
    <w:p>
      <w:pPr>
        <w:pStyle w:val="Heading2"/>
      </w:pPr>
      <w:r>
        <w:t>1. Açılışın Yapılması ve Katılım Önceliklerinin Görüşülmesi</w:t>
      </w:r>
    </w:p>
    <w:p>
      <w:r>
        <w:t>...................... Lisesi Görsel Sanatlar öğretmenleri, ...................... tarihinde saat ......................’de ...................... başkanlığında toplandı. Üyelerin hazır olduğu belirlendi. Tutanak yazmanlığına ...................... seçildi. Gündem okunarak oybirliğiyle kabul edildi.</w:t>
      </w:r>
    </w:p>
    <w:p>
      <w:r>
        <w:t>Öğretmen ......................, çizim deneyimi sınırlı öğrencilerin ilk çalışmalarda çekingen davranabildiğini belirtti. Derslerin öğrencinin kendi anlatım yolunu bulmasını desteklemesi ve başlangıç denemelerinin yetenek sıralamasına dönüştürülmemesi kararlaştırıldı. Malzemeye erişim ile beceri güçlüğünün ayrı değerlendirilmesi kabul edildi.</w:t>
      </w:r>
    </w:p>
    <w:p>
      <w:pPr>
        <w:pStyle w:val="Heading2"/>
      </w:pPr>
      <w:r>
        <w:t>2. Türkiye Yüzyılı Maarif Modeli ve Planların Görüşülmesi</w:t>
      </w:r>
    </w:p>
    <w:p>
      <w:r>
        <w:t>2026–2027 yılında hazırlık, 9, 10 ve 11. sınıflar için Türkiye Yüzyılı Maarif Modeli, 12. sınıf için önceki program esasları görüşüldü. Okulda bulunan sınıfların planlarının kendi programından hazırlanması ve ilgili mevzuatın izlenmesi kararlaştırıldı.</w:t>
      </w:r>
    </w:p>
    <w:p>
      <w:r>
        <w:t>Sanata Bakış, Çizgiden Boyuta, Zamanın İzinde Sanat ve Sanat ve Teknoloji Evreni temalarında desteklerin öğrenme amacı korunarak tasarlanması kabul edildi. Sanat eseri inceleme ile üretimin birlikte yürütülmesi, öğrencinin farklı ifade yollarına başvurabilmesi ve öğretmenin süreç içinde öğrenme kanıtı toplaması kararlaştırıldı.</w:t>
      </w:r>
    </w:p>
    <w:p>
      <w:pPr>
        <w:pStyle w:val="Heading2"/>
      </w:pPr>
      <w:r>
        <w:t>3. Başlangıç Gözlemlerinin ve Destek İhtiyaçlarının Belirlenmesi</w:t>
      </w:r>
    </w:p>
    <w:p>
      <w:r>
        <w:t>İlk derslerde kısa çizgi, düzenleme ve görsel yorumlama görevleriyle öğrencilerin çalışma biçimlerinin gözlenmesi görüşüldü. Yönergeyi anlamada güçlük, el becerisi ihtiyacı ve malzeme eksikliğinin aynı sorun gibi ele alınmaması kararlaştırıldı. Gözlemlerin tanı koymak için kullanılmaması kabul edildi.</w:t>
      </w:r>
    </w:p>
    <w:p>
      <w:r>
        <w:t>Öğrenciyle çalışması hakkında kısa görüşme yapılarak hangi aşamada yardım istediğinin belirlenmesi kararlaştırıldı. Güçlü olduğu anlatım yollarının sonraki görevlerde kullanılması, destek sonrasında bağımsız bir denemeyle ilerlemenin kontrol edilmesi kabul edildi.</w:t>
      </w:r>
    </w:p>
    <w:p>
      <w:pPr>
        <w:pStyle w:val="Heading2"/>
      </w:pPr>
      <w:r>
        <w:t>4. Erişilebilir Çalışma Alanı ve Araçların Düzenlenmesi</w:t>
      </w:r>
    </w:p>
    <w:p>
      <w:r>
        <w:t>Masa düzeninin hareketi kolaylaştırması ve kullanılacak araçların öğrencinin erişebileceği yerde bulunması görüşüldü. Gerektiğinde daha geniş çalışma yüzeyi, kolay kavranan araç ve belirgin görsel sınırlar kullanılması kararlaştırıldı. Düzenlemelerin öğrencinin ihtiyacına göre seçilmesi kabul edildi.</w:t>
      </w:r>
    </w:p>
    <w:p>
      <w:r>
        <w:t>Kesici araç ve yapıştırıcılarda güvenli kullanımın gösterilmesi, geri kazanılmış malzemenin temizliğinin kontrol edilmesi kararlaştırıldı. Aynı amaca ulaşmayı sağlayan ekonomik araçların sunulması kabul edildi. Özel destek gereksinimlerinin ilgili ekiplerle değerlendirilmesi, öğrencinin sınıf içinde etiketlenmemesi kararlaştırıldı.</w:t>
      </w:r>
    </w:p>
    <w:p>
      <w:pPr>
        <w:pStyle w:val="Heading2"/>
      </w:pPr>
      <w:r>
        <w:t>5. Üretime Başlamayı Kolaylaştıran Çalışmaların Planlanması</w:t>
      </w:r>
    </w:p>
    <w:p>
      <w:r>
        <w:t>Boş kâğıt karşısında zorlanan öğrencilerle önce fikir konuşması ve küçük taslak çalışması yapılması görüşüldü. Konuyla ilişkili birkaç başlangıç seçeneği sunulması, son düzenlemeyi öğrencinin belirlemesi kararlaştırıldı. Örnek resmin aynısını yaptırmanın temel yöntem hâline gelmemesi kabul edildi.</w:t>
      </w:r>
    </w:p>
    <w:p>
      <w:r>
        <w:t>Üretimin fikir, deneme, seçme ve düzenleme aşamalarına ayrılması kararlaştırıldı. Öğretmenin bir aşamayı kısa biçimde göstermesinden sonra öğrencinin kendi denemesini yapması kabul edildi. Destek azaldıkça öğrencinin daha fazla karar alması, taslaklarının gelişim dosyasında saklanması kararlaştırıldı.</w:t>
      </w:r>
    </w:p>
    <w:p>
      <w:pPr>
        <w:pStyle w:val="Heading2"/>
      </w:pPr>
      <w:r>
        <w:t>6. Görsel İnceleme ve Anlatım Desteğinin Sağlanması</w:t>
      </w:r>
    </w:p>
    <w:p>
      <w:r>
        <w:t>Eser görsellerinin okunabilir boyutta sunulması, inceleme sırasında öğrencilerin önce fark ettikleri ayrıntıları belirtmesi görüşüldü. Yorum yapmakta zorlananlara renk, biçim ve yerleşim hakkında yönlendirici sorular sorulması kararlaştırıldı. Soruların öğrencinin yerine cevap veren açıklamalara dönüşmemesi kabul edildi.</w:t>
      </w:r>
    </w:p>
    <w:p>
      <w:r>
        <w:t>Görüşün kısa yazı, sözlü açıklama veya işaretlenmiş ayrıntıyla desteklenmesi kararlaştırıldı. Sanatçı ve dönem bilgilerinin güvenilir kaynaklarla tamamlanması kabul edildi. Akran konuşmalarında alaycı ifadelerin önlenmesi, farklı yorumlara gerekçeleriyle yer verilmesi kararlaştırıldı.</w:t>
      </w:r>
    </w:p>
    <w:p>
      <w:pPr>
        <w:pStyle w:val="Heading2"/>
      </w:pPr>
      <w:r>
        <w:t>7. BEP ve Farklılaştırılmış Görevlerin Görüşülmesi</w:t>
      </w:r>
    </w:p>
    <w:p>
      <w:r>
        <w:t>Genel sınıf içi desteğin BEP sürecinden ayrı ele alınması görüşüldü. BEP kapsamındaki öğrencilerin hedef, araç, süre ve değerlendirmelerinin ilgili rapor ve birim kararlarına göre düzenlenmesi kararlaştırıldı. Öğrencinin ortak konuya uygun bir görevle katılması kabul edildi.</w:t>
      </w:r>
    </w:p>
    <w:p>
      <w:r>
        <w:t>İleri düzeyde çalışanlara aynı ürünün fazlasını yaptırmak yerine farklı malzeme veya anlatım çözümü denemeleri verilmesi kararlaştırıldı. Küçük grup çalışmalarında görevlerin dönüşümlü yürütülmesi kabul edildi. Akran yardımının öğrencinin eserini tamamlamakla sınırlanmaması, öğretmen rehberliğinin sürmesi kararlaştırıldı.</w:t>
      </w:r>
    </w:p>
    <w:p>
      <w:pPr>
        <w:pStyle w:val="Heading2"/>
      </w:pPr>
      <w:r>
        <w:t>8. Geri Bildirim ve Gelişim Dosyasının Düzenlenmesi</w:t>
      </w:r>
    </w:p>
    <w:p>
      <w:r>
        <w:t>Geri bildirimin bir defada bütün kusurları sıralamak yerine çalışmanın amacıyla ilgili öncelikli noktayı göstermesi görüşüldü. Öğrencinin öneriyi deneyerek ürünü yeniden düzenlemesine zaman verilmesi kararlaştırıldı. Öğretmenin öğrencinin çizimi üzerine izinsiz müdahale etmemesi kabul edildi.</w:t>
      </w:r>
    </w:p>
    <w:p>
      <w:r>
        <w:t>İlk taslak, ara çalışma ve son ürünün tarih sırasıyla saklanması kararlaştırıldı. Öğrencinin yaptığı değişikliği kısa açıklamayla belirtmesi, gelişimin önceki kendi çalışmasıyla karşılaştırılması kabul edildi. Dosyanın pahalı sunum malzemesi gerektirmemesi ve özel bilgilerin paylaşılmaması kararlaştırıldı.</w:t>
      </w:r>
    </w:p>
    <w:p>
      <w:pPr>
        <w:pStyle w:val="Heading2"/>
      </w:pPr>
      <w:r>
        <w:t>9. Değerlendirme ve Öz Değerlendirmenin Planlanması</w:t>
      </w:r>
    </w:p>
    <w:p>
      <w:r>
        <w:t>Göreve uygunluk, kullanılan görsel tercihler ve üretim sürecinin anlaşılır ölçütlerle değerlendirilmesi görüşüldü. Öğrencinin kendi çalışmasında güçlü bulduğu yönü ve değiştirmek istediği noktayı açıklaması kararlaştırıldı. Akran değerlendirmesinin not yarıştırmaya dönüştürülmemesi kabul edildi.</w:t>
      </w:r>
    </w:p>
    <w:p>
      <w:r>
        <w:t>BEP düzenlemeleri ve güncel ölçme esaslarının gözetilmesi, tek bir ürün üzerinden kesin yetenek yargısı verilmemesi kararlaştırıldı. Malzeme fiyatı ve yetişkin yardımıyla sağlanan kusursuz görünümün başarı ölçütü olmaması kabul edildi. Öğretmenlerin örnekler üzerinden değerlendirme anlayışlarını birlikte gözden geçirmesi kararlaştırıldı.</w:t>
      </w:r>
    </w:p>
    <w:p>
      <w:pPr>
        <w:pStyle w:val="Heading2"/>
      </w:pPr>
      <w:r>
        <w:t>10. Kültürel Miras ve Dijital Kaynakların Kullanılması</w:t>
      </w:r>
    </w:p>
    <w:p>
      <w:r>
        <w:t>Yerel sanat örnekleri ile müze koleksiyonlarının farklı öğrencilerin erişebileceği görsellerle incelenmesi görüşüldü. Kültürel mirastan esinlenen çalışmalarda kaynak ve bağlamın açıklanması, yalnız motif kopyalamayla yetinilmemesi kararlaştırıldı. Atatürk ve Cumhuriyet dönemi sanatının uygun örneklerle ele alınması kabul edildi.</w:t>
      </w:r>
    </w:p>
    <w:p>
      <w:r>
        <w:t>Dijital tasarımda araç kullanımının ve alınan görsellerin belirtilmesi kararlaştırıldı. Hazır veya yapay zekâ üretimi içeriğin öğrencinin bağımsız eseri gibi sunulmaması kabul edildi. Cihazı olmayanlara kâğıt üzerinde çalışma imkânı verilmesi, kişisel verilerin çevrim içi araçlardan uzak tutulması kararlaştırıldı.</w:t>
      </w:r>
    </w:p>
    <w:p>
      <w:pPr>
        <w:pStyle w:val="Heading2"/>
        <w:pageBreakBefore/>
      </w:pPr>
      <w:r>
        <w:t>11. Sergiye Katılım ve Aile İş Birliğinin Düzenlenmesi</w:t>
      </w:r>
    </w:p>
    <w:p>
      <w:r>
        <w:t>Sergide farklı anlatım biçimlerinden örnekler ve uygun süreç çalışmalarının birlikte sunulması görüşüldü. Öğrencilerin yalnız en başarılı görülen ürünlerle temsil edilmemesi, açıklama metinlerinin anlaşılır hazırlanması kararlaştırıldı. Eser paylaşımında izin esaslarının izlenmesi kabul edildi.</w:t>
      </w:r>
    </w:p>
    <w:p>
      <w:r>
        <w:t>Ailelerden çalışmayı çocuklarının yerine tamamlamalarının istenmemesi, gerekli desteğin çalışma ortamı ve erişilebilir malzeme sağlamakla sınırlandırılması kararlaştırıldı. Bireysel ilerlemenin veliyle somut örnek üzerinden paylaşılması kabul edildi. Sergi ve pano görevlerinin öğretim zamanını azaltmayacak şekilde düzenlenmesi kararlaştırıldı.</w:t>
      </w:r>
    </w:p>
    <w:p>
      <w:pPr>
        <w:pStyle w:val="Heading2"/>
      </w:pPr>
      <w:r>
        <w:t>12. Sonuçların Karara Bağlanması ve Toplantının Kapatılması</w:t>
      </w:r>
    </w:p>
    <w:p>
      <w:pPr>
        <w:keepNext/>
        <w:keepLines/>
      </w:pPr>
      <w:r>
        <w:t>Zümre başkanı, verilen desteğin öğrencinin bağımsız üretimini artırıp artırmadığının izlenmesini istedi. Öğretmenlerin işe yarayan araç ve yönergeleri öğrenci kimliği içermeyen örneklerle paylaşması, ihtiyaç hâlinde yöntemi değiştirmesi kararlaştırıldı.</w:t>
      </w:r>
    </w:p>
    <w:p>
      <w:pPr>
        <w:keepNext/>
        <w:keepLines/>
      </w:pPr>
      <w:r>
        <w:t>Bütün gündem maddeleri görüşüldü ve kararlar oybirliğiyle kabul edildi. Kararların okul müdürünün onayından sonra uygulanmasına karar verildi. Başka söz alan olmadığından toplantı saat ......................’de kapatıldı. Tutanak birlikte okunarak imzalandı.</w:t>
      </w:r>
    </w:p>
    <w:p>
      <w:pPr>
        <w:pStyle w:val="Heading1"/>
      </w:pPr>
      <w:r>
        <w:t>İmzalar</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Başkanı</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Öğretmeni</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Müdür Yardımcısı</w:t>
        <w:tab/>
        <w:t>Müdür Yardımcısı</w:t>
      </w:r>
    </w:p>
    <w:p>
      <w:pPr>
        <w:pStyle w:val="Signature"/>
        <w:keepNext/>
        <w:tabs>
          <w:tab w:pos="2324" w:val="center"/>
          <w:tab w:pos="6973" w:val="center"/>
        </w:tabs>
      </w:pPr>
      <w:r>
        <w:tab/>
        <w:t>İmza</w:t>
        <w:tab/>
        <w:t>İmza</w:t>
      </w:r>
    </w:p>
    <w:p>
      <w:pPr>
        <w:pStyle w:val="Signature"/>
        <w:keepNext/>
        <w:spacing w:before="360"/>
        <w:jc w:val="center"/>
      </w:pPr>
      <w:r>
        <w:t>Uygundur</w:t>
      </w:r>
    </w:p>
    <w:p>
      <w:pPr>
        <w:pStyle w:val="Signature"/>
        <w:keepNext/>
        <w:jc w:val="center"/>
      </w:pPr>
      <w:r>
        <w:t>......................</w:t>
      </w:r>
    </w:p>
    <w:p>
      <w:pPr>
        <w:pStyle w:val="Signature"/>
        <w:keepNext/>
        <w:jc w:val="center"/>
      </w:pPr>
      <w:r>
        <w:t>......................</w:t>
      </w:r>
    </w:p>
    <w:p>
      <w:pPr>
        <w:pStyle w:val="Signature"/>
        <w:keepNext/>
        <w:jc w:val="center"/>
      </w:pPr>
      <w:r>
        <w:t>Okul Müdürü</w:t>
      </w:r>
    </w:p>
    <w:p>
      <w:pPr>
        <w:pStyle w:val="Signature"/>
        <w:keepNext w:val="0"/>
        <w:jc w:val="center"/>
      </w:pPr>
      <w:r>
        <w:t>İmza</w:t>
      </w:r>
    </w:p>
    <w:sectPr w:rsidR="00FC693F" w:rsidRPr="0006063C" w:rsidSect="00034616">
      <w:pgSz w:w="11906" w:h="16838"/>
      <w:pgMar w:top="1134" w:right="1304" w:bottom="113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0">
    <w:lvl w:ilvl="0">
      <w:start w:val="1"/>
      <w:numFmt w:val="decimal"/>
      <w:lvlText w:val="%1."/>
      <w:lvlJc w:val="left"/>
      <w:pPr>
        <w:ind w:left="360" w:hanging="360"/>
      </w:pPr>
    </w:lvl>
  </w:abstractNum>
  <w:num w:numId="90">
    <w:abstractNumId w:val="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80" w:line="240" w:lineRule="auto"/>
      <w:ind w:firstLine="397"/>
      <w:jc w:val="both"/>
    </w:pPr>
    <w:rPr>
      <w:rFonts w:ascii="Cambria" w:hAnsi="Cambria" w:eastAsia="Cambria" w:cs="Cambria"/>
      <w:color w:val="000000"/>
      <w:sz w:val="24"/>
      <w:lang w:val="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00" w:after="80" w:line="240" w:lineRule="auto"/>
      <w:ind w:firstLine="0"/>
      <w:jc w:val="left"/>
      <w:outlineLvl w:val="0"/>
    </w:pPr>
    <w:rPr>
      <w:rFonts w:cstheme="majorBidi" w:ascii="Cambria" w:hAnsi="Cambria" w:eastAsia="Cambria" w:cs="Cambria"/>
      <w:b/>
      <w:bCs/>
      <w:color w:val="000000"/>
      <w:sz w:val="24"/>
      <w:szCs w:val="28"/>
      <w:lang w:val="tr-TR"/>
    </w:rPr>
  </w:style>
  <w:style w:type="paragraph" w:styleId="Heading2">
    <w:name w:val="heading 2"/>
    <w:basedOn w:val="Normal"/>
    <w:next w:val="Normal"/>
    <w:link w:val="Heading2Char"/>
    <w:uiPriority w:val="9"/>
    <w:unhideWhenUsed/>
    <w:qFormat/>
    <w:rsid w:val="00FC693F"/>
    <w:pPr>
      <w:keepNext/>
      <w:keepLines/>
      <w:widowControl/>
      <w:spacing w:before="200" w:after="80" w:line="240" w:lineRule="auto"/>
      <w:ind w:firstLine="0"/>
      <w:jc w:val="left"/>
      <w:outlineLvl w:val="1"/>
    </w:pPr>
    <w:rPr>
      <w:rFonts w:cstheme="majorBidi" w:ascii="Cambria" w:hAnsi="Cambria" w:eastAsia="Cambria" w:cs="Cambria"/>
      <w:b/>
      <w:bCs/>
      <w:i/>
      <w:color w:val="000000"/>
      <w:sz w:val="24"/>
      <w:szCs w:val="26"/>
      <w:lang w:val="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spacing w:after="80" w:line="240" w:lineRule="auto" w:before="0"/>
      <w:ind w:firstLine="0"/>
      <w:contextualSpacing/>
      <w:jc w:val="center"/>
    </w:pPr>
    <w:rPr>
      <w:rFonts w:cstheme="majorBidi" w:ascii="Cambria" w:hAnsi="Cambria" w:eastAsia="Cambria" w:cs="Cambria"/>
      <w:b/>
      <w:color w:val="000000"/>
      <w:spacing w:val="5"/>
      <w:kern w:val="28"/>
      <w:sz w:val="26"/>
      <w:szCs w:val="52"/>
      <w:lang w:val="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
    <w:name w:val="Meta"/>
    <w:basedOn w:val="Normal"/>
    <w:pPr>
      <w:spacing w:line="240" w:lineRule="auto" w:after="60"/>
      <w:ind w:firstLine="0"/>
      <w:jc w:val="left"/>
    </w:pPr>
  </w:style>
  <w:style w:type="paragraph" w:customStyle="1" w:styleId="Agenda">
    <w:name w:val="Agenda"/>
    <w:basedOn w:val="Normal"/>
    <w:pPr>
      <w:spacing w:line="240" w:lineRule="auto" w:after="80"/>
      <w:ind w:firstLine="0"/>
      <w:jc w:val="left"/>
    </w:pPr>
    <w:rPr>
      <w:sz w:val="23"/>
    </w:rPr>
  </w:style>
  <w:style w:type="paragraph" w:customStyle="1" w:styleId="Signature">
    <w:name w:val="Signature"/>
    <w:basedOn w:val="Normal"/>
    <w:pPr>
      <w:spacing w:line="240" w:lineRule="auto" w:after="60"/>
      <w:ind w:firstLine="0"/>
      <w:jc w:val="left"/>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Görsel Sanatlar Dersi Sene Başı Zümre Toplantı Tutanağı</dc:title>
  <dc:subject/>
  <dc:creator/>
  <cp:keywords/>
  <dc:description/>
  <cp:lastModifiedBy/>
  <cp:revision>1</cp:revision>
  <dcterms:created xsi:type="dcterms:W3CDTF">2013-12-23T23:15:00Z</dcterms:created>
  <dcterms:modified xsi:type="dcterms:W3CDTF">2013-12-23T23:15:00Z</dcterms:modified>
  <cp:category/>
</cp:coreProperties>
</file>