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İngilizce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Türkiye Yüzyılı Maarif Modeli’nin İncelenmesi</w:t>
      </w:r>
    </w:p>
    <w:p>
      <w:pPr>
        <w:pStyle w:val="Agenda"/>
        <w:numPr>
          <w:ilvl w:val="0"/>
          <w:numId w:val="90"/>
        </w:numPr>
      </w:pPr>
      <w:r>
        <w:t>Yıllık Planların ve Ortak Materyallerin Hazırlanması</w:t>
      </w:r>
    </w:p>
    <w:p>
      <w:pPr>
        <w:pStyle w:val="Agenda"/>
        <w:numPr>
          <w:ilvl w:val="0"/>
          <w:numId w:val="90"/>
        </w:numPr>
      </w:pPr>
      <w:r>
        <w:t>Dinleme ve İzleme Çalışmalarının Düzenlenmesi</w:t>
      </w:r>
    </w:p>
    <w:p>
      <w:pPr>
        <w:pStyle w:val="Agenda"/>
        <w:numPr>
          <w:ilvl w:val="0"/>
          <w:numId w:val="90"/>
        </w:numPr>
      </w:pPr>
      <w:r>
        <w:t>Sözlü Etkileşim ve Konuşma Görevlerinin Planlanması</w:t>
      </w:r>
    </w:p>
    <w:p>
      <w:pPr>
        <w:pStyle w:val="Agenda"/>
        <w:numPr>
          <w:ilvl w:val="0"/>
          <w:numId w:val="90"/>
        </w:numPr>
      </w:pPr>
      <w:r>
        <w:t>Okuma Stratejilerinin ve Söz Varlığının Geliştirilmesi</w:t>
      </w:r>
    </w:p>
    <w:p>
      <w:pPr>
        <w:pStyle w:val="Agenda"/>
        <w:numPr>
          <w:ilvl w:val="0"/>
          <w:numId w:val="90"/>
        </w:numPr>
      </w:pPr>
      <w:r>
        <w:t>Yazma Sürecinin ve Dil Bilgisi Öğretiminin Düzenlenmesi</w:t>
      </w:r>
    </w:p>
    <w:p>
      <w:pPr>
        <w:pStyle w:val="Agenda"/>
        <w:numPr>
          <w:ilvl w:val="0"/>
          <w:numId w:val="90"/>
        </w:numPr>
      </w:pPr>
      <w:r>
        <w:t>Yazılı ve Uygulamalı Sınavların Planlanması</w:t>
      </w:r>
    </w:p>
    <w:p>
      <w:pPr>
        <w:pStyle w:val="Agenda"/>
        <w:numPr>
          <w:ilvl w:val="0"/>
          <w:numId w:val="90"/>
        </w:numPr>
      </w:pPr>
      <w:r>
        <w:t>Farklılaştırma ve Bireysel Desteğin Görüşülmesi</w:t>
      </w:r>
    </w:p>
    <w:p>
      <w:pPr>
        <w:pStyle w:val="Agenda"/>
        <w:numPr>
          <w:ilvl w:val="0"/>
          <w:numId w:val="90"/>
        </w:numPr>
      </w:pPr>
      <w:r>
        <w:t>Proje ve Kültürler Arası Çalışmaların Planlanması</w:t>
      </w:r>
    </w:p>
    <w:p>
      <w:pPr>
        <w:pStyle w:val="Agenda"/>
        <w:numPr>
          <w:ilvl w:val="0"/>
          <w:numId w:val="90"/>
        </w:numPr>
      </w:pPr>
      <w:r>
        <w:t>Dijital Araçların ve Öğretmen İş Birliğinin Düzenlenmesi</w:t>
      </w:r>
    </w:p>
    <w:p>
      <w:pPr>
        <w:pStyle w:val="Agenda"/>
        <w:numPr>
          <w:ilvl w:val="0"/>
          <w:numId w:val="90"/>
        </w:numPr>
      </w:pPr>
      <w:r>
        <w:t>Dileklerin Görüşülmesi ve Toplantının Kapatılması</w:t>
      </w:r>
    </w:p>
    <w:p>
      <w:pPr>
        <w:pStyle w:val="Heading1"/>
        <w:pageBreakBefore/>
      </w:pPr>
      <w:r>
        <w:t>Gündem Maddelerinin Görüşülmesi</w:t>
      </w:r>
    </w:p>
    <w:p>
      <w:pPr>
        <w:pStyle w:val="Heading2"/>
      </w:pPr>
      <w:r>
        <w:t>1. Açılışın Yapılması ve Gündemin Kabul Edilmesi</w:t>
      </w:r>
    </w:p>
    <w:p>
      <w:r>
        <w:t>...................... Lisesi İngilizce zümre öğretmenler kurulu, ...................... tarihinde saat ......................’de ...................... başkanlığında toplandı. Üyelerin hazır olduğu görüldü. Yazmanlık görevini ...................... üstlendi. Sene başı hazırlıkları için belirlenen gündem okunarak kabul edildi.</w:t>
      </w:r>
    </w:p>
    <w:p>
      <w:r>
        <w:t>Zümre başkanı, öğrencilerin İngilizceyi yalnızca sınav sorularında değil günlük iletişimde kullanmalarının önemini belirtti. Öğretmen ......................, aynı sınıf düzeyindeki şubelerde ortak hedefler belirlenmesini önerdi. Materyal hazırlığının paylaşılması ve uygulamaların şubelerin ihtiyaçlarına göre farklılaştırılması kararlaştırıldı.</w:t>
      </w:r>
    </w:p>
    <w:p>
      <w:pPr>
        <w:pStyle w:val="Heading2"/>
      </w:pPr>
      <w:r>
        <w:t>2. Mevzuatın ve Türkiye Yüzyılı Maarif Modeli’nin İncelenmesi</w:t>
      </w:r>
    </w:p>
    <w:p>
      <w:r>
        <w:t>Ortaöğretim Kurumları Yönetmeliği, Eğitim Kurulları ve Zümreleri Yönergesi ve İngilizce öğretim programları görüşüldü. 2026–2027 yılında hazırlık bulunan okullarda hazırlık ile 9, 10 ve 11. sınıflarda Türkiye Yüzyılı Maarif Modeli’nin, 12. sınıfta önceki programın esas alınması kararlaştırıldı. Okul türüne uygun program ve haftalık çizelgenin kullanılması kabul edildi.</w:t>
      </w:r>
    </w:p>
    <w:p>
      <w:r>
        <w:t>Öğrenme çıktılarının dinleme, konuşma, okuma ve yazma çalışmalarıyla ilişkilendirilmesi görüşüldü. Saygı ve sorumluluğun eşli çalışmada dinleme, görevini tamamlama ve kültürel farklılıkları incitici ifadeler kullanmadan anlatma davranışlarıyla ele alınması kararlaştırıldı.</w:t>
      </w:r>
    </w:p>
    <w:p>
      <w:pPr>
        <w:pStyle w:val="Heading2"/>
      </w:pPr>
      <w:r>
        <w:t>3. Yıllık Planların ve Ortak Materyallerin Hazırlanması</w:t>
      </w:r>
    </w:p>
    <w:p>
      <w:r>
        <w:t>Çalışma takvimi, ders çizelgesi ve programdaki tema süreleri karşılaştırılarak yıllık planların hazırlanması görüşüldü. Ön öğrenme eksikleri için yapılacak çalışmaların planlara işlenmesi, okul temelli etkinliklerin ilgili programın sınırları içinde düzenlenmesi kararlaştırıldı. Her sınıf düzeyinin planının ayrı tutulması kabul edildi.</w:t>
      </w:r>
    </w:p>
    <w:p>
      <w:r>
        <w:t>Öğretmenlerin ders kitabındaki ses kayıtlarını önceden denemeleri, sınıflardaki ses ve görüntü araçlarının kontrol edilmesi kararlaştırıldı. EBA ve OGM Materyal kaynaklarının ortak dosyada sınıflandırılması, ücretli yardımcı kaynak alımının zorunlu tutulmaması kabul edildi.</w:t>
      </w:r>
    </w:p>
    <w:p>
      <w:pPr>
        <w:pStyle w:val="Heading2"/>
      </w:pPr>
      <w:r>
        <w:t>4. Dinleme ve İzleme Çalışmalarının Düzenlenmesi</w:t>
      </w:r>
    </w:p>
    <w:p>
      <w:r>
        <w:t>Öğretmen ......................, öğrencilerin dinlerken her kelimeyi çözmeye çalıştıkları için ana mesajı kaçırabildiklerini belirtti. Dinleme öncesinde bağlamın tanıtılması, ilk dinlemede genel anlamın, sonraki çalışmada ayrıntıların aranması kararlaştırıldı. Soruların kayıt dinletilmeden önce anlaşılır biçimde açıklanması kabul edildi.</w:t>
      </w:r>
    </w:p>
    <w:p>
      <w:r>
        <w:t>Öğretim sırasında güçlük yaşanan bölümlerin yeniden dinletilmesi ve metin dökümünün uygun aşamada kullanılması görüşüldü. Metnin baştan verilerek çalışmanın okumaya dönüşmemesi kararlaştırıldı. Kayıtların uzunluğu ve konuşma hızının sınıfın program düzeyine uygun seçilmesi kabul edildi.</w:t>
      </w:r>
    </w:p>
    <w:p>
      <w:pPr>
        <w:pStyle w:val="Heading2"/>
      </w:pPr>
      <w:r>
        <w:t>5. Sözlü Etkileşim ve Konuşma Görevlerinin Planlanması</w:t>
      </w:r>
    </w:p>
    <w:p>
      <w:r>
        <w:t>Bilgi alışverişi gerektiren eşli görevlerde öğrencilerin birbirlerinde olmayan bilgiyi soru sorarak tamamlamaları önerildi. Rol kartları ve kısa hazırlık süresi kullanılması, eşlerin zaman zaman değiştirilmesi kararlaştırıldı. Her öğrencinin konuşma fırsatı bulacağı küçük grup düzeninden yararlanılması kabul edildi.</w:t>
      </w:r>
    </w:p>
    <w:p>
      <w:r>
        <w:t>Konuşmanın ezberlenmiş metni okumaya indirgenmemesi, takip sorularıyla etkileşimin sürdürülmesi kararlaştırıldı. Telaffuzda anlaşılabilirliğin önemsenmesi, belirli bir aksanın taklit edilmesinin beklenmemesi kabul edildi. Akıcılık çalışmasında her hata için söz kesmek yerine ortak hatalara etkinlik sonunda dönüt verilmesi kararlaştırıldı.</w:t>
      </w:r>
    </w:p>
    <w:p>
      <w:pPr>
        <w:pStyle w:val="Heading2"/>
      </w:pPr>
      <w:r>
        <w:t>6. Okuma Stratejilerinin ve Söz Varlığının Geliştirilmesi</w:t>
      </w:r>
    </w:p>
    <w:p>
      <w:r>
        <w:t>Okuma amacına göre genel anlamı bulma, belirli bilgiyi arama ve çıkarım yapma çalışmalarının ayrılması görüşüldü. Öğrencinin cevabını metindeki ipucuyla açıklaması kararlaştırıldı. Her metnin cümle cümle Türkçeye çevrilmesinin temel yöntem olarak kullanılmaması kabul edildi.</w:t>
      </w:r>
    </w:p>
    <w:p>
      <w:r>
        <w:t>Yeni kelimelerin bağlam, birlikte kullanıldığı sözcükler ve örnek cümlelerle kaydedilmesi önerildi. Önceki temalarda öğrenilen kelimelerin kısa etkinliklerde yeniden kullanılması, yalnızca karşılık ezberleten uzun listelerden kaçınılması kararlaştırıldı. Sözlük kullanımının gerektiğinde anlamı doğrulamak için öğretilmesi kabul edildi.</w:t>
      </w:r>
    </w:p>
    <w:p>
      <w:pPr>
        <w:pStyle w:val="Heading2"/>
      </w:pPr>
      <w:r>
        <w:t>7. Yazma Sürecinin ve Dil Bilgisi Öğretiminin Düzenlenmesi</w:t>
      </w:r>
    </w:p>
    <w:p>
      <w:r>
        <w:t>Tema ve düzeye uygun e-posta, kısa anlatı veya görüş yazısında amaç ve okuyucunun belirtilmesi görüşüldü. Öğrencilerin önce fikirlerini düzenlemesi, taslak hazırlaması ve geri bildirimle düzeltmesi kararlaştırıldı. Akran dönütünde sınırlı ve anlaşılır ölçütlerden yararlanılması kabul edildi.</w:t>
      </w:r>
    </w:p>
    <w:p>
      <w:r>
        <w:t>Dil yapılarının metin ve iletişim bağlamında fark ettirilmesi, ardından yeni bir görevde kullanılması kararlaştırıldı. Yazılı dönütün yalnızca dil bilgisi yanlışlarından oluşmaması, içerik ve metin düzeninin de ele alınması kabul edildi. İlk ve düzeltilmiş metnin birlikte saklanması kararlaştırıldı.</w:t>
      </w:r>
    </w:p>
    <w:p>
      <w:pPr>
        <w:pStyle w:val="Heading2"/>
      </w:pPr>
      <w:r>
        <w:t>8. Yazılı ve Uygulamalı Sınavların Planlanması</w:t>
      </w:r>
    </w:p>
    <w:p>
      <w:r>
        <w:t>Yabancı dil sınavlarının okuma ve yazmayı içeren yazılı bölüm ile dinleme ve konuşma uygulamalarını kapsaması görüşüldü. Sınav puanının yazılı bölümün yüzde 50’si, dinlemenin yüzde 25’i ve konuşmanın yüzde 25’i alınarak hesaplanması kararlaştırıldı. Güncel sınav takvimi ve Bakanlık esaslarının izlenmesi kabul edildi.</w:t>
      </w:r>
    </w:p>
    <w:p>
      <w:r>
        <w:t>Konuşma görevlerinde benzer güçlükte sorular kullanılması, dinleme ortamının önceden kontrol edilmesi kararlaştırıldı. Ölçütlerin öğrencilere açıklanması ve örnek cevapların öğretmenlerce birlikte değerlendirilmesi kabul edildi. Sınavda kullanılacak kayıt ve soruların gizliliğinin korunması kararlaştırıldı.</w:t>
      </w:r>
    </w:p>
    <w:p>
      <w:pPr>
        <w:pStyle w:val="Heading2"/>
      </w:pPr>
      <w:r>
        <w:t>9. Farklılaştırma ve Bireysel Desteğin Görüşülmesi</w:t>
      </w:r>
    </w:p>
    <w:p>
      <w:r>
        <w:t>Hazır bulunuşluğun kısa dinleme, okuma ve üretim görevleriyle belirlenmesi görüşüldü. Güçlük yaşayan öğrencilere kelime desteği ve kademeli yönergeler verilmesi, desteklerin ihtiyaç azaldıkça kaldırılması kararlaştırıldı. BEP kapsamındaki uyarlamaların ilgili ekip kararlarıyla yürütülmesi kabul edildi.</w:t>
      </w:r>
    </w:p>
    <w:p>
      <w:r>
        <w:t>İleri düzey öğrencilere daha uzun alıştırma listesi yerine gerekçe sunma ve farklı kaynakları karşılaştırma görevleri verilmesi önerildi. Grupların sabit başarı etiketleriyle oluşturulmaması, öğrencilerin gelişimine göre yeniden düzenlenmesi kararlaştırıldı.</w:t>
      </w:r>
    </w:p>
    <w:p>
      <w:pPr>
        <w:pStyle w:val="Heading2"/>
      </w:pPr>
      <w:r>
        <w:t>10. Proje ve Kültürler Arası Çalışmaların Planlanması</w:t>
      </w:r>
    </w:p>
    <w:p>
      <w:r>
        <w:t>Okulun ve yakın çevrenin tanıtımını içeren İngilizce ürünler hazırlanması görüşüldü. Öğrencilerin görev dağılımını ve kullandıkları kaynakları belirtmeleri, grup ürünü yanında bireysel katkılarını açıklamaları kararlaştırıldı. Masraf gerektirmeyen ürün seçenekleri sunulması kabul edildi.</w:t>
      </w:r>
    </w:p>
    <w:p>
      <w:r>
        <w:t>Kültürel karşılaştırmalarda genelleyici yargılar yerine somut örneklerden yararlanılması kararlaştırıldı. Projelerin dersin hedefleriyle ilişkilendirilmesi ve hazırlık sürecine geri bildirim verilmesi kabul edildi. Fotoğraf ve ses paylaşımında izin ve kişisel veri kurallarına uyulması kararlaştırıldı.</w:t>
      </w:r>
    </w:p>
    <w:p>
      <w:pPr>
        <w:pStyle w:val="Heading2"/>
      </w:pPr>
      <w:r>
        <w:t>11. Dijital Araçların ve Öğretmen İş Birliğinin Düzenlenmesi</w:t>
      </w:r>
    </w:p>
    <w:p>
      <w:r>
        <w:t>Çeviri ve yapay zekâ araçlarından alınan metinlerin öğrencinin kendi ürünü gibi teslim edilmemesi görüşüldü. Öğrencinin hazırladığı metni açıklaması ve kullanılan yardımı belirtmesi kararlaştırıldı. Öğrenci bilgilerini dış uygulamalara yüklemeyi gerektirmeyen çalışmalar seçilmesi kabul edildi.</w:t>
      </w:r>
    </w:p>
    <w:p>
      <w:r>
        <w:t>Zümrede dinleme materyali ve puanlama örneklerinin düzenli paylaşılması, sınav sonuçlarında görülen ortak güçlüklerin birlikte değerlendirilmesi kararlaştırıldı. İnternet bağlantısının kesilmesi durumunda kullanılacak basılı veya çevrim dışı materyalin hazırlanması kabul edildi.</w:t>
      </w:r>
    </w:p>
    <w:p>
      <w:pPr>
        <w:pStyle w:val="Heading2"/>
      </w:pPr>
      <w:r>
        <w:t>12. Dileklerin Görüşülmesi ve Toplantının Kapatılması</w:t>
      </w:r>
    </w:p>
    <w:p>
      <w:pPr>
        <w:keepNext/>
        <w:keepLines/>
      </w:pPr>
      <w:r>
        <w:t>Öğretmenler, öğrencilerin derste daha fazla İngilizce kullanabilmeleri için yönerge ve sınıf içi iletişim ifadelerinde ortak bir düzen oluşturulmasını istedi. Alınan kararların planlara ve ders hazırlıklarına yansıtılması kararlaştırıldı.</w:t>
      </w:r>
    </w:p>
    <w:p>
      <w:pPr>
        <w:keepNext/>
        <w:keepLines/>
      </w:pPr>
      <w:r>
        <w:t>Gündemdeki bütün maddeler görüşülerek kararlar oybirliğiyle kabul edildi. Başka söz alan olmadığından toplantı sona erdirildi. İşbu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İngilizce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