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Sağlık Bilgisi ve Trafik Kültürü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Güvenli Katılım İlkelerinin Belirlenmesi</w:t>
      </w:r>
    </w:p>
    <w:p>
      <w:pPr>
        <w:pStyle w:val="Agenda"/>
        <w:numPr>
          <w:ilvl w:val="0"/>
          <w:numId w:val="90"/>
        </w:numPr>
      </w:pPr>
      <w:r>
        <w:t>Türkiye Yüzyılı Maarif Modeli ve Farklılaştırmanın Görüşülmesi</w:t>
      </w:r>
    </w:p>
    <w:p>
      <w:pPr>
        <w:pStyle w:val="Agenda"/>
        <w:numPr>
          <w:ilvl w:val="0"/>
          <w:numId w:val="90"/>
        </w:numPr>
      </w:pPr>
      <w:r>
        <w:t>Başlangıç Durumunun ve Öğrenme İhtiyaçlarının Belirlenmesi</w:t>
      </w:r>
    </w:p>
    <w:p>
      <w:pPr>
        <w:pStyle w:val="Agenda"/>
        <w:numPr>
          <w:ilvl w:val="0"/>
          <w:numId w:val="90"/>
        </w:numPr>
      </w:pPr>
      <w:r>
        <w:t>Erişilebilir Materyal ve Güvenli Öğrenme Ortamının Düzenlenmesi</w:t>
      </w:r>
    </w:p>
    <w:p>
      <w:pPr>
        <w:pStyle w:val="Agenda"/>
        <w:numPr>
          <w:ilvl w:val="0"/>
          <w:numId w:val="90"/>
        </w:numPr>
      </w:pPr>
      <w:r>
        <w:t>Sağlık Bilgisinde Doğru Kaynağa Ulaşma Desteğinin Planlanması</w:t>
      </w:r>
    </w:p>
    <w:p>
      <w:pPr>
        <w:pStyle w:val="Agenda"/>
        <w:numPr>
          <w:ilvl w:val="0"/>
          <w:numId w:val="90"/>
        </w:numPr>
      </w:pPr>
      <w:r>
        <w:t>Sağlıklı Yaşam Seçeneklerinin Bireyselleştirilmesi</w:t>
      </w:r>
    </w:p>
    <w:p>
      <w:pPr>
        <w:pStyle w:val="Agenda"/>
        <w:numPr>
          <w:ilvl w:val="0"/>
          <w:numId w:val="90"/>
        </w:numPr>
      </w:pPr>
      <w:r>
        <w:t>Ergenlik, İletişim ve Stres Konularında Mahremiyetin Korunması</w:t>
      </w:r>
    </w:p>
    <w:p>
      <w:pPr>
        <w:pStyle w:val="Agenda"/>
        <w:numPr>
          <w:ilvl w:val="0"/>
          <w:numId w:val="90"/>
        </w:numPr>
      </w:pPr>
      <w:r>
        <w:t>İlk Yardım Öğrenmelerinin Aşamalı Olarak Yapılandırılması</w:t>
      </w:r>
    </w:p>
    <w:p>
      <w:pPr>
        <w:pStyle w:val="Agenda"/>
        <w:numPr>
          <w:ilvl w:val="0"/>
          <w:numId w:val="90"/>
        </w:numPr>
      </w:pPr>
      <w:r>
        <w:t>Trafik Durumlarını Yorumlama ve Problem Çözmenin Desteklenmesi</w:t>
      </w:r>
    </w:p>
    <w:p>
      <w:pPr>
        <w:pStyle w:val="Agenda"/>
        <w:numPr>
          <w:ilvl w:val="0"/>
          <w:numId w:val="90"/>
        </w:numPr>
      </w:pPr>
      <w:r>
        <w:t>Geri Bildirim ve Süreç Değerlendirmenin Düzenlenmesi</w:t>
      </w:r>
    </w:p>
    <w:p>
      <w:pPr>
        <w:pStyle w:val="Agenda"/>
        <w:numPr>
          <w:ilvl w:val="0"/>
          <w:numId w:val="90"/>
        </w:numPr>
      </w:pPr>
      <w:r>
        <w:t>BEP, Zenginleştirme ve Kurum İçi İş Birliğinin Görüşülmesi</w:t>
      </w:r>
    </w:p>
    <w:p>
      <w:pPr>
        <w:pStyle w:val="Agenda"/>
        <w:numPr>
          <w:ilvl w:val="0"/>
          <w:numId w:val="90"/>
        </w:numPr>
      </w:pPr>
      <w:r>
        <w:t>Sonuçların Değerlendirilmesi ve Toplantının Kapatılması</w:t>
      </w:r>
    </w:p>
    <w:p>
      <w:pPr>
        <w:pStyle w:val="Heading1"/>
        <w:pageBreakBefore/>
      </w:pPr>
      <w:r>
        <w:t>Gündem Maddelerinin Görüşülmesi</w:t>
      </w:r>
    </w:p>
    <w:p>
      <w:pPr>
        <w:pStyle w:val="Heading2"/>
      </w:pPr>
      <w:r>
        <w:t>1. Açılışın Yapılması ve Güvenli Katılım İlkelerinin Belirlenmesi</w:t>
      </w:r>
    </w:p>
    <w:p>
      <w:r>
        <w:t>...................... Lisesi Sağlık Bilgisi ve Trafik Kültürü zümresi, ...................... tarihinde saat ......................’de ...................... başkanlığında toplandı. Üyelerin hazır olduğu belirlendi ve yazmanlık görevini ...................... üstlendi. Öğrencilerin mahremiyetini ve güvenli katılımını esas alan gündem okunarak kabul edildi.</w:t>
      </w:r>
    </w:p>
    <w:p>
      <w:r>
        <w:t>Öğretmenler, sağlık ve trafik konularının öğrencilerin kişisel yaşantılarını açıklamalarını gerektirmeden işlenebileceğini belirtti. Destek çalışmalarının öğrenciyi sınıftan ayırmak yerine ortak görev içinde anlamlı bir rol üstlenmesini sağlaması, kullanılan dilin yargılayıcı ve korkutucu olmaması kararlaştırıldı.</w:t>
      </w:r>
    </w:p>
    <w:p>
      <w:pPr>
        <w:pStyle w:val="Heading2"/>
      </w:pPr>
      <w:r>
        <w:t>2. Türkiye Yüzyılı Maarif Modeli ve Farklılaştırmanın Görüşülmesi</w:t>
      </w:r>
    </w:p>
    <w:p>
      <w:r>
        <w:t>2026 tarihli programın Türkiye Yüzyılı Maarif Modeli’nin bütüncül eğitim yaklaşımına göre hazırlandığı görüşüldü. Öğrenme çıktıları ile sağlık ve trafik becerilerinin; sosyal-duygusal öğrenme, değerler ve okuryazarlık bileşenleriyle birlikte yürütülmesi kararlaştırıldı.</w:t>
      </w:r>
    </w:p>
    <w:p>
      <w:r>
        <w:t>Destekleme ve zenginleştirme uygulamalarının öğrencinin hazır bulunuşluğu, ilgisi ve öğrenme profiline göre planlanması kabul edildi. Öğrenme kanıtlarının yalnız yazılı sınava indirgenmemesi; sözlü açıklama, görsel ürün, uygulama ve kısa yansıtma seçeneklerinden yararlanılması kararlaştırıldı.</w:t>
      </w:r>
    </w:p>
    <w:p>
      <w:pPr>
        <w:pStyle w:val="Heading2"/>
      </w:pPr>
      <w:r>
        <w:t>3. Başlangıç Durumunun ve Öğrenme İhtiyaçlarının Belirlenmesi</w:t>
      </w:r>
    </w:p>
    <w:p>
      <w:r>
        <w:t>İlk derslerde güvenilir sağlık kaynağını ayırt etme, günlük bir sağlık kararını gerekçelendirme ve trafik işaretlerini yorumlama görevleriyle ön öğrenmelerin gözlenmesi görüşüldü. Yanlış bilginin öğrencinin kişiliğine bağlanmaması, düzeltmenin kanıt üzerinden yapılması kararlaştırıldı.</w:t>
      </w:r>
    </w:p>
    <w:p>
      <w:r>
        <w:t>Okuma güçlüğü, görseli yorumlama, yönergeyi izleme ve kaygı yaşama durumlarının birbirinden ayrılması kabul edildi. Öğretmenin gözlemlerle tanı koymaması, ihtiyaç hâlinde rehberlik servisi ve ilgili birimlerle görüşmesi; öğrenci bilgilerinin gizli tutulması kararlaştırıldı.</w:t>
      </w:r>
    </w:p>
    <w:p>
      <w:pPr>
        <w:pStyle w:val="Heading2"/>
      </w:pPr>
      <w:r>
        <w:t>4. Erişilebilir Materyal ve Güvenli Öğrenme Ortamının Düzenlenmesi</w:t>
      </w:r>
    </w:p>
    <w:p>
      <w:r>
        <w:t>Metinlerin kısa bölümler hâlinde sunulması, önemli kavramların açık dille açıklanması ve görsellerin sözlü betimlemeyle desteklenmesi görüşüldü. Video içeriğinde altyazı veya yazılı özet bulunması, renklerin tek bilgi taşıyıcısı olarak kullanılmaması kararlaştırıldı.</w:t>
      </w:r>
    </w:p>
    <w:p>
      <w:r>
        <w:t>İlk yardım ve trafik uygulamalarında geçiş yollarının açık tutulması, öğrencilerin riskli hareketlere zorlanmaması kabul edildi. Sağlık ürünü, kişisel cihaz veya internet erişimi gerektiren görevlerin zorunlu tutulmaması; okul materyali ve basılı alternatif sağlanması kararlaştırıldı.</w:t>
      </w:r>
    </w:p>
    <w:p>
      <w:pPr>
        <w:pStyle w:val="Heading2"/>
      </w:pPr>
      <w:r>
        <w:t>5. Sağlık Bilgisinde Doğru Kaynağa Ulaşma Desteğinin Planlanması</w:t>
      </w:r>
    </w:p>
    <w:p>
      <w:r>
        <w:t>Öğrencilerin bir sağlık iddiasında kaynağın kurumu, tarihi, amacı ve dayanağını kontrol etmeleri görüşüldü. Reklam, kişisel görüş ve bilimsel bilginin kısa örneklerle karşılaştırılması; öğrencinin yalnız kaynağın görünüşüne bakarak güvenilirlik kararı vermemesi kararlaştırıldı.</w:t>
      </w:r>
    </w:p>
    <w:p>
      <w:r>
        <w:t>Bilgi yoğun metinlerde tablo, anahtar sözcük ve soru desteği kullanılması kabul edildi. Öğrencinin ulaştığı bilgiyi kendi sözleriyle açıklaması, anlamadığı tıbbi kavramı güvenilir bir sözlükten kontrol etmesi ve tanı ya da tedavi önerisi üretmeye yönlendirilmemesi kararlaştırıldı.</w:t>
      </w:r>
    </w:p>
    <w:p>
      <w:pPr>
        <w:pStyle w:val="Heading2"/>
      </w:pPr>
      <w:r>
        <w:t>6. Sağlıklı Yaşam Seçeneklerinin Bireyselleştirilmesi</w:t>
      </w:r>
    </w:p>
    <w:p>
      <w:r>
        <w:t>Beslenme, hareket, uyku ve temizlik çalışmalarında öğrencilerin ekonomik, kültürel ve sağlıkla ilgili farklı koşullarının gözetilmesi görüşüldü. Tek tip günlük plan dayatılmaması, öğrenciye ulaşılabilir seçenekler arasından gerekçeli seçim yapma fırsatı verilmesi kararlaştırıldı.</w:t>
      </w:r>
    </w:p>
    <w:p>
      <w:r>
        <w:t>Beden ölçüsü ve görünümünün başarı ölçütü yapılmaması kabul edildi. Kişisel hedeflerin sınıf panosunda isimle sergilenmemesi; davranış değişikliğinin küçük ve gerçekçi adımlarla izlenmesi, sağlık kısıtı bulunan öğrencinin uzman önerisi dışına yönlendirilmemesi kararlaştırıldı.</w:t>
      </w:r>
    </w:p>
    <w:p>
      <w:pPr>
        <w:pStyle w:val="Heading2"/>
      </w:pPr>
      <w:r>
        <w:t>7. Ergenlik, İletişim ve Stres Konularında Mahremiyetin Korunması</w:t>
      </w:r>
    </w:p>
    <w:p>
      <w:r>
        <w:t>Ergenlikle ilgili kavramların bilimsel, kapsayıcı ve alaydan uzak bir sınıf diliyle ele alınması görüşüldü. Öğrencilerin bedenleri veya duyguları hakkında kişisel açıklama yapmaya zorlanmaması, anonim soru yöntemlerinin ve güvenilir bilgi kaynaklarının kullanılması kararlaştırıldı.</w:t>
      </w:r>
    </w:p>
    <w:p>
      <w:r>
        <w:t>Stresle baş etmede nefes, zaman düzenleme, destek isteme ve sağlıklı iletişim gibi güvenli seçeneklerin konuşulması kabul edildi. Yoğun kaygı veya risk işareti fark edildiğinde öğretmenin terapi rolü üstlenmemesi, okulun yönlendirme usullerine göre ilgili birime bilgi vermesi kararlaştırıldı.</w:t>
      </w:r>
    </w:p>
    <w:p>
      <w:pPr>
        <w:pStyle w:val="Heading2"/>
      </w:pPr>
      <w:r>
        <w:t>8. İlk Yardım Öğrenmelerinin Aşamalı Olarak Yapılandırılması</w:t>
      </w:r>
    </w:p>
    <w:p>
      <w:r>
        <w:t>İlk yardım senaryolarının önce güvenliği fark etme, sonra doğru yardım çağrısı yapma ve en son uygun temel davranışı seçme aşamalarına ayrılması görüşüldü. Kısa yönerge kartları ve görsel sıralamaların öğrencinin ihtiyacına göre kullanılması kararlaştırıldı.</w:t>
      </w:r>
    </w:p>
    <w:p>
      <w:r>
        <w:t>Uygulama sırasında öğrenciye gözlemci, yardım çağrısı yapan kişi veya malzeme sorumlusu gibi farklı roller sunulması kabul edildi. Bedensel temasa ilişkin sınırların korunması, tehlikeli taşıma ve müdahale hareketlerinin öğrenci üzerinde uygulanmaması, her çalışmanın güvenli biçimde sonlandırılması kararlaştırıldı.</w:t>
      </w:r>
    </w:p>
    <w:p>
      <w:pPr>
        <w:pStyle w:val="Heading2"/>
      </w:pPr>
      <w:r>
        <w:t>9. Trafik Durumlarını Yorumlama ve Problem Çözmenin Desteklenmesi</w:t>
      </w:r>
    </w:p>
    <w:p>
      <w:r>
        <w:t>Karmaşık trafik görsellerinin yaya yolu, işaret, araç ve görüş alanı gibi parçalara ayrılarak incelenmesi görüşüldü. Öğrencinin önce riski belirlemesi, sonra güvenli davranış seçeneklerini karşılaştırması ve kararının gerekçesini açıklaması kararlaştırıldı.</w:t>
      </w:r>
    </w:p>
    <w:p>
      <w:r>
        <w:t>Okul çevresi çalışmasında hareket güçlüğü, görme veya işitme ihtiyacı bulunan kişilerin ulaşım deneyimlerinin de değerlendirilmesi kabul edildi. Gözlemlerin güvenli noktadan yapılması, kişisel görüntü kaydedilmemesi ve çözüm önerilerinin uygulanabilirlik bakımından tartışılması kararlaştırıldı.</w:t>
      </w:r>
    </w:p>
    <w:p>
      <w:pPr>
        <w:pStyle w:val="Heading2"/>
      </w:pPr>
      <w:r>
        <w:t>10. Geri Bildirim ve Süreç Değerlendirmenin Düzenlenmesi</w:t>
      </w:r>
    </w:p>
    <w:p>
      <w:r>
        <w:t>Dönütün bir çalışmadaki bütün eksikleri sıralamak yerine öncelikli ve düzeltilebilir bir noktaya yönelmesi görüşüldü. Öğrencinin aldığı dönütü benzer yeni bir örnekte uygulaması, gelişimin önceki kendi çalışmasıyla karşılaştırılması kararlaştırıldı.</w:t>
      </w:r>
    </w:p>
    <w:p>
      <w:r>
        <w:t>Öz değerlendirmede öğrencinin kullandığı kaynağı, verdiği kararı ve değiştireceği noktayı açıklaması kabul edildi. Akran değerlendirmesinde sağlık ve beden özelliklerine ilişkin yorum yapılmaması; dereceli puanlama anahtarlarının farklı ürünlerde aynı beceriyi izleyecek şekilde uyarlanması kararlaştırıldı.</w:t>
      </w:r>
    </w:p>
    <w:p>
      <w:pPr>
        <w:pStyle w:val="Heading2"/>
        <w:pageBreakBefore/>
      </w:pPr>
      <w:r>
        <w:t>11. BEP, Zenginleştirme ve Kurum İçi İş Birliğinin Görüşülmesi</w:t>
      </w:r>
    </w:p>
    <w:p>
      <w:r>
        <w:t>BEP kapsamındaki öğrenciler için amaç, materyal, süre ve değerlendirme düzenlemelerinin BEP geliştirme birimi kararlarına göre yapılması görüşüldü. Uyarlamaların öğrencinin güvenli ve bağımsız katılımını artırması, rapor bilgilerinin zümre dışına çıkarılmaması kararlaştırıldı.</w:t>
      </w:r>
    </w:p>
    <w:p>
      <w:r>
        <w:t>İleri düzey öğrenciler için sağlık haberi doğrulama, erişilebilir okul yolu tasarlama veya kamu bilgilendirme ürünü geliştirme seçenekleri sunulması kabul edildi. Rehberlik servisi, biyoloji ve beden eğitimi öğretmenleriyle iş birliği yapılması; aileden öğrencinin yerine ürün hazırlamasının istenmemesi kararlaştırıldı.</w:t>
      </w:r>
    </w:p>
    <w:p>
      <w:pPr>
        <w:pStyle w:val="Heading2"/>
      </w:pPr>
      <w:r>
        <w:t>12. Sonuçların Değerlendirilmesi ve Toplantının Kapatılması</w:t>
      </w:r>
    </w:p>
    <w:p>
      <w:pPr>
        <w:keepNext/>
        <w:keepLines/>
      </w:pPr>
      <w:r>
        <w:t>Zümre başkanı, desteklerin öğrencinin doğru bilgiye ulaşma ve güvenli karar verme bağımsızlığını artırıp artırmadığının tema sonlarında gözlenmesini istedi. İşe yarayan materyal ve görev uyarlamalarının öğrenci kimliği içermeyen örneklerle paylaşılması, gerektiğinde yöntemin yeniden düzenlenmesi kararlaştırıldı.</w:t>
      </w:r>
    </w:p>
    <w:p>
      <w:pPr>
        <w:keepNext/>
        <w:keepLines/>
      </w:pPr>
      <w:r>
        <w:t>Gündemdeki bütün hususlar görüşülerek kararlar oybirliğiyle kabul edildi. Kararların okul müdürünün onayından sonra uygulanmasına karar verildi. Başka söz alan olmadığından toplantı saat ......................’de kapatıldı ve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3"/>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0"/>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0"/>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Sağlık Bilgisi ve Trafik Kültürü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