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Matematik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Sınıf Düzeylerine Göre Programların İncelenmesi</w:t>
      </w:r>
    </w:p>
    <w:p>
      <w:pPr>
        <w:pStyle w:val="Agenda"/>
        <w:numPr>
          <w:ilvl w:val="0"/>
          <w:numId w:val="90"/>
        </w:numPr>
      </w:pPr>
      <w:r>
        <w:t>Türkiye Yüzyılı Maarif Modeli’nin Öğretime Yansıtılmasının Görüşülmesi</w:t>
      </w:r>
    </w:p>
    <w:p>
      <w:pPr>
        <w:pStyle w:val="Agenda"/>
        <w:numPr>
          <w:ilvl w:val="0"/>
          <w:numId w:val="90"/>
        </w:numPr>
      </w:pPr>
      <w:r>
        <w:t>Yıllık Planların ve Ortak Hazırlıkların Düzenlenmesi</w:t>
      </w:r>
    </w:p>
    <w:p>
      <w:pPr>
        <w:pStyle w:val="Agenda"/>
        <w:numPr>
          <w:ilvl w:val="0"/>
          <w:numId w:val="90"/>
        </w:numPr>
      </w:pPr>
      <w:r>
        <w:t>Ön Öğrenmelerin ve Kavram Yanılgılarının Belirlenmesi</w:t>
      </w:r>
    </w:p>
    <w:p>
      <w:pPr>
        <w:pStyle w:val="Agenda"/>
        <w:numPr>
          <w:ilvl w:val="0"/>
          <w:numId w:val="90"/>
        </w:numPr>
      </w:pPr>
      <w:r>
        <w:t>Problem Çözme ve Matematiksel Gerekçelendirmenin Geliştirilmesi</w:t>
      </w:r>
    </w:p>
    <w:p>
      <w:pPr>
        <w:pStyle w:val="Agenda"/>
        <w:numPr>
          <w:ilvl w:val="0"/>
          <w:numId w:val="90"/>
        </w:numPr>
      </w:pPr>
      <w:r>
        <w:t>Sayılar ve Cebirsel Düşünmenin Öğretiminin Görüşülmesi</w:t>
      </w:r>
    </w:p>
    <w:p>
      <w:pPr>
        <w:pStyle w:val="Agenda"/>
        <w:numPr>
          <w:ilvl w:val="0"/>
          <w:numId w:val="90"/>
        </w:numPr>
      </w:pPr>
      <w:r>
        <w:t>Geometri, Ölçme ve Veri Çalışmalarının Planlanması</w:t>
      </w:r>
    </w:p>
    <w:p>
      <w:pPr>
        <w:pStyle w:val="Agenda"/>
        <w:numPr>
          <w:ilvl w:val="0"/>
          <w:numId w:val="90"/>
        </w:numPr>
      </w:pPr>
      <w:r>
        <w:t>Yazılı Sınavların ve Puanlama Esaslarının Belirlenmesi</w:t>
      </w:r>
    </w:p>
    <w:p>
      <w:pPr>
        <w:pStyle w:val="Agenda"/>
        <w:numPr>
          <w:ilvl w:val="0"/>
          <w:numId w:val="90"/>
        </w:numPr>
      </w:pPr>
      <w:r>
        <w:t>Süreç Değerlendirmesi ve Proje Çalışmalarının Görüşülmesi</w:t>
      </w:r>
    </w:p>
    <w:p>
      <w:pPr>
        <w:pStyle w:val="Agenda"/>
        <w:numPr>
          <w:ilvl w:val="0"/>
          <w:numId w:val="90"/>
        </w:numPr>
      </w:pPr>
      <w:r>
        <w:t>Farklılaştırma ve BEP Uygulamalarının Planlanması</w:t>
      </w:r>
    </w:p>
    <w:p>
      <w:pPr>
        <w:pStyle w:val="Agenda"/>
        <w:numPr>
          <w:ilvl w:val="0"/>
          <w:numId w:val="90"/>
        </w:numPr>
      </w:pPr>
      <w:r>
        <w:t>Sekizinci Sınıflarda Sınava Hazırlık ve Matematik Kaygısının Görüşülmesi</w:t>
      </w:r>
    </w:p>
    <w:p>
      <w:pPr>
        <w:pStyle w:val="Agenda"/>
        <w:numPr>
          <w:ilvl w:val="0"/>
          <w:numId w:val="90"/>
        </w:numPr>
      </w:pPr>
      <w:r>
        <w:t>Dijital Araçların, Güvenliğin ve Okul Etkinliklerinin Görüşülmesi</w:t>
      </w:r>
    </w:p>
    <w:p>
      <w:pPr>
        <w:pStyle w:val="Agenda"/>
        <w:numPr>
          <w:ilvl w:val="0"/>
          <w:numId w:val="90"/>
        </w:numPr>
      </w:pPr>
      <w:r>
        <w:t>Mesleki Paylaşımın ve Toplantı Kararlarının Sonuçlandırılması</w:t>
      </w:r>
    </w:p>
    <w:p>
      <w:pPr>
        <w:pStyle w:val="Heading1"/>
        <w:pageBreakBefore/>
      </w:pPr>
      <w:r>
        <w:t>Gündem Maddelerinin Görüşülmesi</w:t>
      </w:r>
    </w:p>
    <w:p>
      <w:pPr>
        <w:pStyle w:val="Heading2"/>
      </w:pPr>
      <w:r>
        <w:t>1. Açılışın Yapılması ve Gündemin Kabul Edilmesi</w:t>
      </w:r>
    </w:p>
    <w:p>
      <w:r>
        <w:t>...................... Ortaokulu matematik zümre öğretmenler kurulu, ...................... tarihinde saat ......................’de ...................... başkanlığında toplandı. Yoklamada üyelerin hazır olduğu görüldü. Tutanak yazmanlığı ...................... tarafından üstlenildi. Yeni eğitim öğretim yılının hazırlıklarına ilişkin gündem okunarak kabul edildi.</w:t>
      </w:r>
    </w:p>
    <w:p>
      <w:r>
        <w:t>Zümre başkanı, aynı sınıf düzeyini okutan öğretmenlerin kavramların işlenişi ve değerlendirme ölçütleri üzerinde birlikte çalışmasını istedi. Öğretmenler, farklı çözüm yollarının sınıflarda görünür kılınmasını önemli buldu. Ortak amaçlar korunurken şubelerin ihtiyacına göre yöntem ve materyal seçilmesi kararlaştırıldı.</w:t>
      </w:r>
    </w:p>
    <w:p>
      <w:pPr>
        <w:pStyle w:val="Heading2"/>
      </w:pPr>
      <w:r>
        <w:t>2. Mevzuatın ve Sınıf Düzeylerine Göre Programların İncelenmesi</w:t>
      </w:r>
    </w:p>
    <w:p>
      <w:r>
        <w:t>Millî Eğitim Bakanlığı Eğitim Kurulları ve Zümreleri Yönergesi, ilköğretim kurumlarına ilişkin yönetmelik ve ölçme-değerlendirme düzenlemelerinin ilgili hükümleri görüşüldü. Yıllık planların okul çalışma takvimi, haftalık ders çizelgesi ve Bakanlığın eğitim öğretim yılı açıklamaları doğrultusunda hazırlanması kararlaştırıldı.</w:t>
      </w:r>
    </w:p>
    <w:p>
      <w:r>
        <w:t>2026–2027 yılında 5, 6 ve 7. sınıflarda Türkiye Yüzyılı Maarif Modeli Ortaokul Matematik Dersi Öğretim Programı’nın uygulanması; 8. sınıfta kademeli geçiş gereği önceki matematik öğretim programının esas alınması görüşüldü. Sınıfların konu sırası ve kapsamının birbirine aktarılmaması kararlaştırıldı.</w:t>
      </w:r>
    </w:p>
    <w:p>
      <w:pPr>
        <w:pStyle w:val="Heading2"/>
      </w:pPr>
      <w:r>
        <w:t>3. Türkiye Yüzyılı Maarif Modeli’nin Öğretime Yansıtılmasının Görüşülmesi</w:t>
      </w:r>
    </w:p>
    <w:p>
      <w:r>
        <w:t>Maarif Modeli kapsamındaki sınıflarda öğrenme çıktıları ile süreç bileşenleri birlikte incelendi. Matematiksel muhakeme, problem çözme, temsil, veri ile çalışma ve matematiksel araç kullanma becerilerinin ders görevlerinde birbiriyle ilişkilendirilmesi kararlaştırıldı. Sonucun bulunmasının yanında düşüncenin açıklanmasına da zaman ayrılması kabul edildi.</w:t>
      </w:r>
    </w:p>
    <w:p>
      <w:r>
        <w:t>Ön değerlendirme ve köprü kurma çalışmalarının yeni kavrama hazırlıkta kullanılması, öğrenme kanıtlarının öğretimi düzenlemeye hizmet etmesi görüşüldü. Destekleme ve zenginleştirmenin planlanması; erdem-değer-eylem çerçevesinin adil paylaşım, sorumlu kaynak kullanımı ve verileri dürüst sunma gibi görevlerle ilişkilendirilmesi kararlaştırıldı.</w:t>
      </w:r>
    </w:p>
    <w:p>
      <w:pPr>
        <w:pStyle w:val="Heading2"/>
      </w:pPr>
      <w:r>
        <w:t>4. Yıllık Planların ve Ortak Hazırlıkların Düzenlenmesi</w:t>
      </w:r>
    </w:p>
    <w:p>
      <w:r>
        <w:t>Her sınıfın güncel programı, ders kitabı ve taslak çerçeve planı karşılaştırılarak yıllık planların hazırlanması görüşüldü. Konuların önceki yıllardaki sırasının doğrudan kopyalanmaması, özellikle yeni programa geçen yedinci sınıfların kapsamının kontrol edilmesi kararlaştırıldı. Okul temelli planlama çalışmalarının programda ayrılan süre ve amaçlara uygun yürütülmesi kabul edildi.</w:t>
      </w:r>
    </w:p>
    <w:p>
      <w:r>
        <w:t>Öğretmenlerin tema öncesinde kullanacakları örnekleri, somut araçları ve değerlendirme görevlerini paylaşmaları kararlaştırıldı. Geometri araçları, kareli kâğıt ve basılı materyal ihtiyaçlarının yönetime bildirilmesi; ücretli kaynak alımının zorunlu tutulmaması ve evde teknoloji erişimi olmayan öğrencilerin gözetilmesi kararlaştırıldı.</w:t>
      </w:r>
    </w:p>
    <w:p>
      <w:pPr>
        <w:pStyle w:val="Heading2"/>
      </w:pPr>
      <w:r>
        <w:t>5. Ön Öğrenmelerin ve Kavram Yanılgılarının Belirlenmesi</w:t>
      </w:r>
    </w:p>
    <w:p>
      <w:r>
        <w:t>Matematik öğretmeni ......................, yanlış cevabın her zaman işlem eksikliğinden kaynaklanmadığını belirtti. Sınıf düzeyine uygun kısa görevlerle sayı büyüklüğü, işlem anlamı, kesir ve ölçme gibi ön öğrenmelerin tanınması; öğrencinin düşüncesini açıklamasına fırsat verilmesi kararlaştırıldı.</w:t>
      </w:r>
    </w:p>
    <w:p>
      <w:r>
        <w:t>Kesirlerde bütünün değişmesi, ondalık gösterimde basamak değeri ve eşitlik işaretinin anlamı gibi güçlüklerin uygun örneklerle ele alınması görüşüldü. Yanlışın yalnız doğru kuralı tekrar ederek giderilmiş sayılmaması; somut model ve karşı örnekle yeniden çalışılması, ardından farklı bir görevde kontrol edilmesi kararlaştırıldı.</w:t>
      </w:r>
    </w:p>
    <w:p>
      <w:pPr>
        <w:pStyle w:val="Heading2"/>
      </w:pPr>
      <w:r>
        <w:t>6. Problem Çözme ve Matematiksel Gerekçelendirmenin Geliştirilmesi</w:t>
      </w:r>
    </w:p>
    <w:p>
      <w:r>
        <w:t>Problemlerde verilenlerin, istenenin ve koşulların öğrenci tarafından açıklanması görüşüldü. İşlem seçiminin yalnız metindeki anahtar kelimelere bağlanmaması; çizim, tablo, tahmin veya daha basit bir durumdan yararlanılarak çözüm planı kurulması kararlaştırıldı.</w:t>
      </w:r>
    </w:p>
    <w:p>
      <w:r>
        <w:t>Birden fazla geçerli çözümün sınıfta karşılaştırılması, öğrencinin kullandığı yöntemi gerekçelendirmesi ve sonucunun koşullara uygunluğunu kontrol etmesi kabul edildi. Öğretmenin hemen çözümü göstermesi yerine düşünmeye zaman tanıması; uygun düzeylerde öğrencilerin kendi problemlerini oluşturmaları kararlaştırıldı.</w:t>
      </w:r>
    </w:p>
    <w:p>
      <w:pPr>
        <w:pStyle w:val="Heading2"/>
      </w:pPr>
      <w:r>
        <w:t>7. Sayılar ve Cebirsel Düşünmenin Öğretiminin Görüşülmesi</w:t>
      </w:r>
    </w:p>
    <w:p>
      <w:r>
        <w:t>Sayı ve işlem çalışmalarında somut model, sayı doğrusu, sözlü açıklama ve sembolik gösterim arasında bağ kurulması görüşüldü. Tahminin işlem sonucunu kontrol etmek için kullanılması; kuralın ezberlenmesinden önce hangi durumda neden işe yaradığının açıklanması kararlaştırıldı.</w:t>
      </w:r>
    </w:p>
    <w:p>
      <w:r>
        <w:t>Örüntü, eşitlik ve değişken kavramlarının ilgili sınıfın programındaki kapsam ve sırayla işlenmesi kabul edildi. Denklem çalışmalarında eşitliğin iki tarafının dengesi üzerinde durulması, işlemlerin gerekçesinin açıklatılması ve öğrencinin bulduğu değeri başlangıç durumunda kontrol etmesi kararlaştırıldı.</w:t>
      </w:r>
    </w:p>
    <w:p>
      <w:pPr>
        <w:pStyle w:val="Heading2"/>
      </w:pPr>
      <w:r>
        <w:t>8. Geometri, Ölçme ve Veri Çalışmalarının Planlanması</w:t>
      </w:r>
    </w:p>
    <w:p>
      <w:r>
        <w:t>Geometrik şekillerin yalnız tek yön ve görünüşle sunulmaması; özelliklerin farklı çizimler, katlama ve uygun araçlarla incelenmesi görüşüldü. Çevre ve alan gibi niceliklerin birbirinden ayrılması, kullanılan birimin anlamının açıklanması ve sonuçların birimleriyle yazılması kararlaştırıldı.</w:t>
      </w:r>
    </w:p>
    <w:p>
      <w:r>
        <w:t>Veri ve olasılık çalışmalarının her sınıfın programındaki kapsamla sınırlandırılması kabul edildi. Uygun araştırma sorusundan hareketle kişisel bilgi içermeyen veri toplanması, tablo veya grafikle gösterilmesi ve eldeki verinin desteklemediği genellemelerden kaçınılması kararlaştırıldı.</w:t>
      </w:r>
    </w:p>
    <w:p>
      <w:pPr>
        <w:pStyle w:val="Heading2"/>
      </w:pPr>
      <w:r>
        <w:t>9. Yazılı Sınavların ve Puanlama Esaslarının Belirlenmesi</w:t>
      </w:r>
    </w:p>
    <w:p>
      <w:r>
        <w:t>Okulda hazırlanacak matematik yazılılarının konu soru dağılım tablosuna uygun, açık uçlu veya açık uçlu ve kısa cevaplı sorulardan oluşturulması görüşüldü. Soruların yalnız işlemi değil model kurma, açıklama ve yorumlama becerilerini de yoklaması kararlaştırıldı.</w:t>
      </w:r>
    </w:p>
    <w:p>
      <w:r>
        <w:t>Ortak puanlama anahtarının sınavdan önce hazırlanması; kısmi puan verilecek çözüm basamaklarının ve eşdeğer doğru yöntemlerin açıkça belirtilmesi kabul edildi. Ülke, il ve ilçe ortak sınavlarında ilgili yılın resmî takvim ve kılavuzlarının esas alınması, öğrencilere sınav kapsamının zamanında duyurulması kararlaştırıldı.</w:t>
      </w:r>
    </w:p>
    <w:p>
      <w:pPr>
        <w:pStyle w:val="Heading2"/>
      </w:pPr>
      <w:r>
        <w:t>10. Süreç Değerlendirmesi ve Proje Çalışmalarının Görüşülmesi</w:t>
      </w:r>
    </w:p>
    <w:p>
      <w:r>
        <w:t>Ders içi kısa açıklamalar, çözüm kâğıtları, gözlem ve öğrenci ürünlerinin öğrenme hakkında birlikte değerlendirilmesi görüşüldü. Sınav sonrasında yanlışların nedenlerinin incelenmesi; ihtiyaç duyulan konunun farklı bir yolla yeniden öğretilmesi ve gelişimin izlenmesi kararlaştırıldı.</w:t>
      </w:r>
    </w:p>
    <w:p>
      <w:r>
        <w:t>Proje verilecek öğrencilerin görev, takvim ve ölçütler hakkında önceden bilgilendirilmesi kabul edildi. Ölçme, bütçe veya veri inceleme gibi erişilebilir çalışmaların tercih edilmesi; pahalı malzemenin ve aile emeğinin değil öğrencinin matematiksel sürecinin değerlendirilmesi, notların e-Okul’a süresinde işlenmesi kararlaştırıldı.</w:t>
      </w:r>
    </w:p>
    <w:p>
      <w:pPr>
        <w:pStyle w:val="Heading2"/>
      </w:pPr>
      <w:r>
        <w:t>11. Farklılaştırma ve BEP Uygulamalarının Planlanması</w:t>
      </w:r>
    </w:p>
    <w:p>
      <w:r>
        <w:t>Öğrenme desteğinde daha çok aynı soruyu çözdürmek yerine ihtiyaca uygun temsil ve aşamalı yönergeler kullanılması görüşüldü. Öğretmenle kısa süreli çalışma yapılırken diğer öğrenciler için bağımsız görev hazırlanması; ilerleyen öğrencilerin genelleme, karşı örnek ve farklı çözüm üretmeyle desteklenmesi kararlaştırıldı.</w:t>
      </w:r>
    </w:p>
    <w:p>
      <w:r>
        <w:t>BEP kapsamındaki öğrencilerin hedef, yöntem ve değerlendirmelerinin ilgili raporlar ve BEP geliştirme birimi kararlarına göre düzenlenmesi kabul edildi. Öğrencilerin tanı ve özel durumlarının toplu ortamlarda açıklanmaması, gerekli iş birliğinin aile ve ilgili birimlerle yürütülmesi kararlaştırıldı.</w:t>
      </w:r>
    </w:p>
    <w:p>
      <w:pPr>
        <w:pStyle w:val="Heading2"/>
      </w:pPr>
      <w:r>
        <w:t>12. Sekizinci Sınıflarda Sınava Hazırlık ve Matematik Kaygısının Görüşülmesi</w:t>
      </w:r>
    </w:p>
    <w:p>
      <w:r>
        <w:t>Sekizinci sınıfta yürürlükteki kazanımlar korunarak LGS hazırlığının sürdürülmesi görüşüldü. Bakanlığın uygun örnek sorularının kullanılması; soruyu anlama, çözüm yolu seçme ve yanlış seçeneğe yönelten düşünceyi açıklama çalışmalarına yer verilmesi kararlaştırıldı.</w:t>
      </w:r>
    </w:p>
    <w:p>
      <w:r>
        <w:t>Dersin sürekli süre tutulan testlere dönüştürülmemesi, çözümünü açıklayan öğrenciye yeterli düşünme süresi tanınması kabul edildi. Başarı sıralamalarının sınıf önünde ilan edilmemesi; kaygı yaşayan öğrenciler için ulaşılabilir kısa hedefler belirlenmesi ve rehberlik hizmetleriyle iş birliği yapılması kararlaştırıldı.</w:t>
      </w:r>
    </w:p>
    <w:p>
      <w:pPr>
        <w:pStyle w:val="Heading2"/>
      </w:pPr>
      <w:r>
        <w:t>13. Dijital Araçların, Güvenliğin ve Okul Etkinliklerinin Görüşülmesi</w:t>
      </w:r>
    </w:p>
    <w:p>
      <w:r>
        <w:t>Dijital çizim ve tablo araçlarının matematiksel ilişkileri incelemek için kullanılması görüşüldü. Ekrandaki sonucun tek başına kanıt sayılmaması, öğrencinin gözlemini gerekçelendirmesi kararlaştırıldı. Pergel, cetvel ve ölçme araçlarının güvenli kullanımı ile okul dışı ölçümlerde gerekli izin ve gözetimin sağlanması kabul edildi.</w:t>
      </w:r>
    </w:p>
    <w:p>
      <w:r>
        <w:t>Atatürk’ün geometri çalışmalarına ve matematiğin kültürel gelişimine uygun etkinliklerde yer verilmesi kararlaştırıldı. Ailelerin çocuğun yerine çözüm üretmek yerine düşüncesini dinlemeye yönlendirilmesi, öğrenci çalışmalarının izin ve mahremiyet kuralları gözetilerek paylaşılması kararlaştırıldı.</w:t>
      </w:r>
    </w:p>
    <w:p>
      <w:pPr>
        <w:pStyle w:val="Heading2"/>
      </w:pPr>
      <w:r>
        <w:t>14. Mesleki Paylaşımın ve Toplantı Kararlarının Sonuçlandırılması</w:t>
      </w:r>
    </w:p>
    <w:p>
      <w:pPr>
        <w:keepNext/>
        <w:keepLines/>
      </w:pPr>
      <w:r>
        <w:t>Zümre üyeleri, kimlik bilgileri çıkarılmış öğrenci çözümlerini birlikte incelemeyi ve puanlama örneklerini karşılaştırmayı kabul etti. Bütün üyelerin mutabakatıyla yıl içinde en az bir ders ziyareti planlanması; ziyarette öğrencilerin farklı çözüm yollarını açıklama biçimlerinin ele alınması kararlaştırıldı.</w:t>
      </w:r>
    </w:p>
    <w:p>
      <w:pPr>
        <w:keepNext/>
        <w:keepLines/>
      </w:pPr>
      <w:r>
        <w:t>Gündemde görüşülen kararların tamamı oybirliğiyle kabul edildi. Okul müdürünün onayından sonra uygulanmasına karar verilerek toplantı saat ......................’de kapatıldı.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Matematik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